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98F8" w14:textId="5899F17F" w:rsidR="009006B1" w:rsidRPr="00B43DED" w:rsidRDefault="00195352" w:rsidP="00A30C62">
      <w:pPr>
        <w:tabs>
          <w:tab w:val="left" w:pos="360"/>
        </w:tabs>
        <w:rPr>
          <w:sz w:val="22"/>
          <w:szCs w:val="22"/>
        </w:rPr>
      </w:pPr>
      <w:r>
        <w:rPr>
          <w:noProof/>
        </w:rPr>
        <w:drawing>
          <wp:anchor distT="0" distB="0" distL="114300" distR="114300" simplePos="0" relativeHeight="251663872" behindDoc="0" locked="0" layoutInCell="1" allowOverlap="1" wp14:anchorId="05EED342" wp14:editId="3C05EFCE">
            <wp:simplePos x="0" y="0"/>
            <wp:positionH relativeFrom="margin">
              <wp:align>center</wp:align>
            </wp:positionH>
            <wp:positionV relativeFrom="margin">
              <wp:posOffset>-219075</wp:posOffset>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7A3727BF" w14:textId="7565D835" w:rsidR="00B56723" w:rsidRPr="009653A3" w:rsidRDefault="00B56723" w:rsidP="00B56723"/>
    <w:p w14:paraId="30FCD395" w14:textId="5BD013F1" w:rsidR="00B56723" w:rsidRPr="009653A3" w:rsidRDefault="00B56723" w:rsidP="00B56723"/>
    <w:p w14:paraId="6E4DC515" w14:textId="11D29518" w:rsidR="00B56723" w:rsidRPr="009653A3" w:rsidRDefault="00B56723" w:rsidP="00B56723">
      <w:pPr>
        <w:pStyle w:val="Heading1"/>
        <w:kinsoku w:val="0"/>
        <w:overflowPunct w:val="0"/>
        <w:ind w:left="98"/>
        <w:rPr>
          <w:rFonts w:ascii="Times New Roman" w:hAnsi="Times New Roman" w:cs="Times New Roman"/>
          <w:b w:val="0"/>
          <w:bCs w:val="0"/>
        </w:rPr>
      </w:pPr>
      <w:r w:rsidRPr="009653A3">
        <w:rPr>
          <w:rFonts w:ascii="Times New Roman" w:hAnsi="Times New Roman" w:cs="Times New Roman"/>
          <w:spacing w:val="-1"/>
        </w:rPr>
        <w:t>ADDENDUM #</w:t>
      </w:r>
      <w:r w:rsidR="003B4512" w:rsidRPr="009653A3">
        <w:rPr>
          <w:rFonts w:ascii="Times New Roman" w:hAnsi="Times New Roman" w:cs="Times New Roman"/>
          <w:spacing w:val="-1"/>
        </w:rPr>
        <w:t>1</w:t>
      </w:r>
    </w:p>
    <w:p w14:paraId="388E9B2F" w14:textId="63427D36" w:rsidR="00B56723" w:rsidRPr="009653A3" w:rsidRDefault="00AC64CA" w:rsidP="00B56723">
      <w:pPr>
        <w:kinsoku w:val="0"/>
        <w:overflowPunct w:val="0"/>
        <w:ind w:left="97"/>
        <w:jc w:val="center"/>
        <w:rPr>
          <w:sz w:val="22"/>
          <w:szCs w:val="22"/>
        </w:rPr>
      </w:pPr>
      <w:r w:rsidRPr="009653A3">
        <w:rPr>
          <w:b/>
          <w:bCs/>
          <w:sz w:val="22"/>
          <w:szCs w:val="22"/>
        </w:rPr>
        <w:t>RFP</w:t>
      </w:r>
      <w:r w:rsidR="003B4512" w:rsidRPr="009653A3">
        <w:rPr>
          <w:b/>
          <w:bCs/>
          <w:sz w:val="22"/>
          <w:szCs w:val="22"/>
        </w:rPr>
        <w:t xml:space="preserve"> #26-0072</w:t>
      </w:r>
    </w:p>
    <w:p w14:paraId="4190357C" w14:textId="77777777" w:rsidR="003B4512" w:rsidRPr="009653A3" w:rsidRDefault="003B4512" w:rsidP="003B4512">
      <w:pPr>
        <w:contextualSpacing/>
        <w:jc w:val="center"/>
        <w:rPr>
          <w:b/>
          <w:bCs/>
          <w:caps/>
          <w:sz w:val="22"/>
          <w:szCs w:val="22"/>
        </w:rPr>
      </w:pPr>
      <w:r w:rsidRPr="009653A3">
        <w:rPr>
          <w:b/>
          <w:bCs/>
          <w:caps/>
          <w:sz w:val="22"/>
          <w:szCs w:val="22"/>
        </w:rPr>
        <w:t>ON-CALL TRANSLATION SERVICES</w:t>
      </w:r>
    </w:p>
    <w:p w14:paraId="4AE07BB3" w14:textId="1A0B60E0" w:rsidR="00B56723" w:rsidRPr="009653A3" w:rsidRDefault="00B56723" w:rsidP="00B56723">
      <w:pPr>
        <w:contextualSpacing/>
        <w:jc w:val="center"/>
        <w:rPr>
          <w:b/>
          <w:caps/>
          <w:sz w:val="22"/>
          <w:szCs w:val="22"/>
        </w:rPr>
      </w:pPr>
    </w:p>
    <w:p w14:paraId="394F7933" w14:textId="11F95C4D" w:rsidR="00B56723" w:rsidRPr="009653A3" w:rsidRDefault="00B56723" w:rsidP="00B56723">
      <w:pPr>
        <w:pStyle w:val="Heading1"/>
        <w:rPr>
          <w:rFonts w:ascii="Times New Roman" w:hAnsi="Times New Roman" w:cs="Times New Roman"/>
          <w:caps/>
        </w:rPr>
      </w:pPr>
    </w:p>
    <w:p w14:paraId="38E96EB9" w14:textId="29E9000A" w:rsidR="00B56723" w:rsidRPr="009653A3" w:rsidRDefault="00B56723" w:rsidP="00B56723">
      <w:pPr>
        <w:kinsoku w:val="0"/>
        <w:overflowPunct w:val="0"/>
        <w:spacing w:before="9" w:line="240" w:lineRule="exact"/>
        <w:rPr>
          <w:sz w:val="22"/>
          <w:szCs w:val="22"/>
        </w:rPr>
      </w:pPr>
    </w:p>
    <w:p w14:paraId="1360E276" w14:textId="49C3835E" w:rsidR="00B56723" w:rsidRPr="009653A3" w:rsidRDefault="009653A3" w:rsidP="003B4512">
      <w:pPr>
        <w:pStyle w:val="BodyText"/>
        <w:kinsoku w:val="0"/>
        <w:overflowPunct w:val="0"/>
        <w:rPr>
          <w:sz w:val="22"/>
          <w:szCs w:val="22"/>
        </w:rPr>
      </w:pPr>
      <w:r>
        <w:rPr>
          <w:sz w:val="22"/>
          <w:szCs w:val="22"/>
        </w:rPr>
        <w:t>July 1</w:t>
      </w:r>
      <w:r w:rsidR="00D45D98">
        <w:rPr>
          <w:sz w:val="22"/>
          <w:szCs w:val="22"/>
        </w:rPr>
        <w:t>5</w:t>
      </w:r>
      <w:r>
        <w:rPr>
          <w:sz w:val="22"/>
          <w:szCs w:val="22"/>
        </w:rPr>
        <w:t>, 2026</w:t>
      </w:r>
    </w:p>
    <w:p w14:paraId="517D4F2A" w14:textId="77777777" w:rsidR="003B4512" w:rsidRPr="009653A3" w:rsidRDefault="003B4512" w:rsidP="003B4512">
      <w:pPr>
        <w:pStyle w:val="BodyText"/>
        <w:kinsoku w:val="0"/>
        <w:overflowPunct w:val="0"/>
        <w:rPr>
          <w:sz w:val="22"/>
          <w:szCs w:val="22"/>
        </w:rPr>
      </w:pPr>
    </w:p>
    <w:p w14:paraId="06DC7FF1" w14:textId="25066707" w:rsidR="00B56723" w:rsidRPr="009653A3" w:rsidRDefault="00B56723" w:rsidP="00B56723">
      <w:pPr>
        <w:rPr>
          <w:sz w:val="22"/>
          <w:szCs w:val="22"/>
        </w:rPr>
      </w:pPr>
      <w:r w:rsidRPr="009653A3">
        <w:rPr>
          <w:sz w:val="22"/>
          <w:szCs w:val="22"/>
        </w:rPr>
        <w:t xml:space="preserve">The following is to ensure that vendors have complete information prior to submitting a </w:t>
      </w:r>
      <w:r w:rsidRPr="009653A3">
        <w:rPr>
          <w:b/>
          <w:i/>
          <w:sz w:val="22"/>
          <w:szCs w:val="22"/>
        </w:rPr>
        <w:t xml:space="preserve">Request for </w:t>
      </w:r>
      <w:r w:rsidR="00AC64CA" w:rsidRPr="009653A3">
        <w:rPr>
          <w:b/>
          <w:i/>
          <w:sz w:val="22"/>
          <w:szCs w:val="22"/>
        </w:rPr>
        <w:t>Proposal.</w:t>
      </w:r>
      <w:r w:rsidRPr="009653A3">
        <w:rPr>
          <w:sz w:val="22"/>
          <w:szCs w:val="22"/>
        </w:rPr>
        <w:t xml:space="preserve">  Here are some clarifications regarding the </w:t>
      </w:r>
      <w:r w:rsidR="003B4512" w:rsidRPr="009653A3">
        <w:rPr>
          <w:sz w:val="22"/>
          <w:szCs w:val="22"/>
        </w:rPr>
        <w:t>On-Call Translation Services:</w:t>
      </w:r>
    </w:p>
    <w:p w14:paraId="5425076F" w14:textId="77777777" w:rsidR="00B56723" w:rsidRPr="009653A3" w:rsidRDefault="00B56723" w:rsidP="00B56723">
      <w:pPr>
        <w:kinsoku w:val="0"/>
        <w:overflowPunct w:val="0"/>
        <w:rPr>
          <w:sz w:val="22"/>
          <w:szCs w:val="22"/>
        </w:rPr>
      </w:pPr>
    </w:p>
    <w:p w14:paraId="2B9B00B9" w14:textId="6C937AD9" w:rsidR="00B56723" w:rsidRPr="009653A3" w:rsidRDefault="00B56723" w:rsidP="00B56723">
      <w:pPr>
        <w:kinsoku w:val="0"/>
        <w:overflowPunct w:val="0"/>
        <w:rPr>
          <w:sz w:val="22"/>
          <w:szCs w:val="22"/>
        </w:rPr>
      </w:pPr>
      <w:r w:rsidRPr="009653A3">
        <w:rPr>
          <w:sz w:val="22"/>
          <w:szCs w:val="22"/>
        </w:rPr>
        <w:t xml:space="preserve">Questions and/or statements of clarification are in </w:t>
      </w:r>
      <w:r w:rsidRPr="009653A3">
        <w:rPr>
          <w:b/>
          <w:bCs/>
          <w:sz w:val="22"/>
          <w:szCs w:val="22"/>
        </w:rPr>
        <w:t xml:space="preserve">bold </w:t>
      </w:r>
      <w:r w:rsidRPr="009653A3">
        <w:rPr>
          <w:sz w:val="22"/>
          <w:szCs w:val="22"/>
        </w:rPr>
        <w:t xml:space="preserve">font and answers to specific questions are </w:t>
      </w:r>
      <w:r w:rsidRPr="009653A3">
        <w:rPr>
          <w:i/>
          <w:iCs/>
          <w:sz w:val="22"/>
          <w:szCs w:val="22"/>
        </w:rPr>
        <w:t>italicized.</w:t>
      </w:r>
    </w:p>
    <w:p w14:paraId="7477730C" w14:textId="77777777" w:rsidR="00B56723" w:rsidRPr="009653A3" w:rsidRDefault="00B56723" w:rsidP="00B56723">
      <w:pPr>
        <w:rPr>
          <w:iCs/>
          <w:sz w:val="22"/>
          <w:szCs w:val="22"/>
        </w:rPr>
      </w:pPr>
    </w:p>
    <w:p w14:paraId="299D49A3" w14:textId="7485D97D" w:rsidR="003B4512" w:rsidRPr="009653A3" w:rsidRDefault="003B4512" w:rsidP="003B4512">
      <w:pPr>
        <w:pStyle w:val="ListParagraph"/>
        <w:numPr>
          <w:ilvl w:val="0"/>
          <w:numId w:val="11"/>
        </w:numPr>
        <w:rPr>
          <w:u w:val="single"/>
        </w:rPr>
      </w:pPr>
      <w:r w:rsidRPr="009653A3">
        <w:rPr>
          <w:b/>
          <w:bCs/>
          <w:u w:val="single"/>
        </w:rPr>
        <w:t>References (Section VIII.3)</w:t>
      </w:r>
    </w:p>
    <w:p w14:paraId="121EBC19" w14:textId="77777777" w:rsidR="003B4512" w:rsidRPr="0004206B" w:rsidRDefault="003B4512" w:rsidP="003B4512">
      <w:pPr>
        <w:pStyle w:val="ListParagraph"/>
        <w:ind w:left="720"/>
        <w:rPr>
          <w:b/>
          <w:bCs/>
          <w:color w:val="000000"/>
        </w:rPr>
      </w:pPr>
      <w:r w:rsidRPr="009653A3">
        <w:rPr>
          <w:b/>
          <w:bCs/>
        </w:rPr>
        <w:t xml:space="preserve">Section VIII.3 requires a minimum of three (3) professional references (excluding Sedgwick </w:t>
      </w:r>
      <w:r w:rsidRPr="0004206B">
        <w:rPr>
          <w:b/>
          <w:bCs/>
          <w:color w:val="000000"/>
        </w:rPr>
        <w:t>County) with contact information for services performed within the last three (3) years.</w:t>
      </w:r>
    </w:p>
    <w:p w14:paraId="6E2B3742" w14:textId="77777777" w:rsidR="003B4512" w:rsidRPr="003B4512" w:rsidRDefault="003B4512" w:rsidP="003B4512">
      <w:pPr>
        <w:pStyle w:val="ListParagraph"/>
        <w:ind w:left="720"/>
        <w:rPr>
          <w:color w:val="000000"/>
        </w:rPr>
      </w:pPr>
    </w:p>
    <w:p w14:paraId="4022C24E" w14:textId="01847E23" w:rsidR="003B4512" w:rsidRPr="003B4512" w:rsidRDefault="003B4512" w:rsidP="003B4512">
      <w:pPr>
        <w:pStyle w:val="ListParagraph"/>
        <w:ind w:left="720"/>
        <w:rPr>
          <w:b/>
          <w:bCs/>
          <w:color w:val="000000"/>
        </w:rPr>
      </w:pPr>
      <w:r w:rsidRPr="003B4512">
        <w:rPr>
          <w:b/>
          <w:bCs/>
          <w:color w:val="000000"/>
        </w:rPr>
        <w:t xml:space="preserve">Will the </w:t>
      </w:r>
      <w:r w:rsidR="00D45D98">
        <w:rPr>
          <w:b/>
          <w:bCs/>
          <w:color w:val="000000"/>
        </w:rPr>
        <w:t>c</w:t>
      </w:r>
      <w:r w:rsidRPr="003B4512">
        <w:rPr>
          <w:b/>
          <w:bCs/>
          <w:color w:val="000000"/>
        </w:rPr>
        <w:t>ounty be contacting references directly during the evaluation process? If so, would it be acceptable to include references from private-sector clients, given that public-sector entities may be restricted from providing formal references?</w:t>
      </w:r>
    </w:p>
    <w:p w14:paraId="09CA6E27" w14:textId="77777777" w:rsidR="003B4512" w:rsidRDefault="003B4512" w:rsidP="003B4512">
      <w:pPr>
        <w:pStyle w:val="ListParagraph"/>
        <w:ind w:left="720"/>
        <w:rPr>
          <w:color w:val="000000"/>
        </w:rPr>
      </w:pPr>
    </w:p>
    <w:p w14:paraId="49202CFA" w14:textId="6F543AF7" w:rsidR="0082534F" w:rsidRPr="004C165F" w:rsidRDefault="004C165F" w:rsidP="003B4512">
      <w:pPr>
        <w:pStyle w:val="ListParagraph"/>
        <w:ind w:left="720"/>
        <w:rPr>
          <w:i/>
          <w:iCs/>
          <w:color w:val="000000"/>
        </w:rPr>
      </w:pPr>
      <w:r>
        <w:rPr>
          <w:i/>
          <w:iCs/>
          <w:color w:val="000000"/>
        </w:rPr>
        <w:t xml:space="preserve">Private or public-sector references are </w:t>
      </w:r>
      <w:proofErr w:type="gramStart"/>
      <w:r>
        <w:rPr>
          <w:i/>
          <w:iCs/>
          <w:color w:val="000000"/>
        </w:rPr>
        <w:t>acceptable,</w:t>
      </w:r>
      <w:proofErr w:type="gramEnd"/>
      <w:r>
        <w:rPr>
          <w:i/>
          <w:iCs/>
          <w:color w:val="000000"/>
        </w:rPr>
        <w:t xml:space="preserve"> however it will be most beneficial to provide references with other government agencies or entities that are similar in volume and size to Sedgwick County.</w:t>
      </w:r>
    </w:p>
    <w:p w14:paraId="70F7F8FD" w14:textId="77777777" w:rsidR="0082534F" w:rsidRPr="003B4512" w:rsidRDefault="0082534F" w:rsidP="003B4512">
      <w:pPr>
        <w:pStyle w:val="ListParagraph"/>
        <w:ind w:left="720"/>
        <w:rPr>
          <w:color w:val="000000"/>
        </w:rPr>
      </w:pPr>
    </w:p>
    <w:p w14:paraId="1084FF28" w14:textId="79819DF7" w:rsidR="003B4512" w:rsidRPr="0004206B" w:rsidRDefault="003B4512" w:rsidP="003B4512">
      <w:pPr>
        <w:pStyle w:val="ListParagraph"/>
        <w:numPr>
          <w:ilvl w:val="0"/>
          <w:numId w:val="11"/>
        </w:numPr>
        <w:rPr>
          <w:color w:val="000000"/>
          <w:u w:val="single"/>
        </w:rPr>
      </w:pPr>
      <w:r w:rsidRPr="0004206B">
        <w:rPr>
          <w:b/>
          <w:bCs/>
          <w:color w:val="000000"/>
          <w:u w:val="single"/>
        </w:rPr>
        <w:t>Purpose and Evaluation of References</w:t>
      </w:r>
    </w:p>
    <w:p w14:paraId="593D6CAF" w14:textId="1F49F933" w:rsidR="003B4512" w:rsidRPr="00D109EA" w:rsidRDefault="003B4512" w:rsidP="003B4512">
      <w:pPr>
        <w:pStyle w:val="ListParagraph"/>
        <w:ind w:left="720"/>
        <w:rPr>
          <w:b/>
          <w:bCs/>
          <w:color w:val="000000"/>
        </w:rPr>
      </w:pPr>
      <w:r w:rsidRPr="00D109EA">
        <w:rPr>
          <w:b/>
          <w:bCs/>
          <w:color w:val="000000"/>
        </w:rPr>
        <w:t xml:space="preserve">Could the </w:t>
      </w:r>
      <w:r w:rsidR="00D45D98">
        <w:rPr>
          <w:b/>
          <w:bCs/>
          <w:color w:val="000000"/>
        </w:rPr>
        <w:t>c</w:t>
      </w:r>
      <w:r w:rsidRPr="00D109EA">
        <w:rPr>
          <w:b/>
          <w:bCs/>
          <w:color w:val="000000"/>
        </w:rPr>
        <w:t>ounty confirm whether the reference requirement in Section VIII.3 is evaluated exclusively under the “References/Past Performance” scoring criteria in Section VII.C, or whether it also serves as a minimum qualification requirement separate from scored criteria?</w:t>
      </w:r>
    </w:p>
    <w:p w14:paraId="239D7D05" w14:textId="77777777" w:rsidR="003B4512" w:rsidRDefault="003B4512" w:rsidP="003B4512">
      <w:pPr>
        <w:pStyle w:val="ListParagraph"/>
        <w:ind w:left="720"/>
        <w:rPr>
          <w:color w:val="000000"/>
        </w:rPr>
      </w:pPr>
    </w:p>
    <w:p w14:paraId="06C4B901" w14:textId="5D5FE367" w:rsidR="00A95811" w:rsidRPr="00A95811" w:rsidRDefault="006B74E5" w:rsidP="00A95811">
      <w:pPr>
        <w:pStyle w:val="ListParagraph"/>
        <w:ind w:left="720"/>
        <w:rPr>
          <w:i/>
          <w:iCs/>
          <w:color w:val="000000"/>
        </w:rPr>
      </w:pPr>
      <w:r w:rsidRPr="00A95811">
        <w:rPr>
          <w:i/>
          <w:iCs/>
          <w:color w:val="000000"/>
        </w:rPr>
        <w:t>Both</w:t>
      </w:r>
      <w:r w:rsidR="00A95811" w:rsidRPr="00A95811">
        <w:rPr>
          <w:i/>
          <w:iCs/>
          <w:color w:val="000000"/>
        </w:rPr>
        <w:t xml:space="preserve">. Proposers must provide at least three (3) references verifying exemplary service. These references MUST have received services </w:t>
      </w:r>
      <w:proofErr w:type="gramStart"/>
      <w:r w:rsidR="00A95811" w:rsidRPr="00A95811">
        <w:rPr>
          <w:i/>
          <w:iCs/>
          <w:color w:val="000000"/>
        </w:rPr>
        <w:t>similar to</w:t>
      </w:r>
      <w:proofErr w:type="gramEnd"/>
      <w:r w:rsidR="00A95811" w:rsidRPr="00A95811">
        <w:rPr>
          <w:i/>
          <w:iCs/>
          <w:color w:val="000000"/>
        </w:rPr>
        <w:t xml:space="preserve"> those proposed under this RFP. Provide the business name, address, contact name, phone number, e-mail address, length of service provided and a brief description of the type of services provided. In addition, “References/Past Performance,” makes up 1/5 of the scoring criteria in which proposers are scored upon.</w:t>
      </w:r>
    </w:p>
    <w:p w14:paraId="7D9E49BB" w14:textId="77777777" w:rsidR="0082534F" w:rsidRPr="003B4512" w:rsidRDefault="0082534F" w:rsidP="003B4512">
      <w:pPr>
        <w:pStyle w:val="ListParagraph"/>
        <w:ind w:left="720"/>
        <w:rPr>
          <w:color w:val="000000"/>
        </w:rPr>
      </w:pPr>
    </w:p>
    <w:p w14:paraId="6DC8F5BF" w14:textId="77777777" w:rsidR="00D45D98" w:rsidRDefault="00D45D98">
      <w:pPr>
        <w:widowControl/>
        <w:autoSpaceDE/>
        <w:autoSpaceDN/>
        <w:adjustRightInd/>
        <w:rPr>
          <w:b/>
          <w:bCs/>
          <w:color w:val="000000"/>
          <w:sz w:val="24"/>
          <w:u w:val="single"/>
        </w:rPr>
      </w:pPr>
      <w:r>
        <w:rPr>
          <w:b/>
          <w:bCs/>
          <w:color w:val="000000"/>
          <w:u w:val="single"/>
        </w:rPr>
        <w:br w:type="page"/>
      </w:r>
    </w:p>
    <w:p w14:paraId="247F5689" w14:textId="73E9DCCF" w:rsidR="003B4512" w:rsidRPr="0004206B" w:rsidRDefault="003B4512" w:rsidP="003B4512">
      <w:pPr>
        <w:pStyle w:val="ListParagraph"/>
        <w:numPr>
          <w:ilvl w:val="0"/>
          <w:numId w:val="11"/>
        </w:numPr>
        <w:rPr>
          <w:color w:val="000000"/>
          <w:u w:val="single"/>
        </w:rPr>
      </w:pPr>
      <w:r w:rsidRPr="0004206B">
        <w:rPr>
          <w:b/>
          <w:bCs/>
          <w:color w:val="000000"/>
          <w:u w:val="single"/>
        </w:rPr>
        <w:lastRenderedPageBreak/>
        <w:t>Pricing Structure – Language Differentiation</w:t>
      </w:r>
    </w:p>
    <w:p w14:paraId="39A274B7" w14:textId="7DA2FF58" w:rsidR="003B4512" w:rsidRDefault="003B4512" w:rsidP="0004206B">
      <w:pPr>
        <w:pStyle w:val="ListParagraph"/>
        <w:ind w:left="720"/>
        <w:rPr>
          <w:b/>
          <w:bCs/>
          <w:color w:val="000000"/>
        </w:rPr>
      </w:pPr>
      <w:r w:rsidRPr="0004206B">
        <w:rPr>
          <w:b/>
          <w:bCs/>
          <w:color w:val="000000"/>
        </w:rPr>
        <w:t xml:space="preserve">Would the </w:t>
      </w:r>
      <w:r w:rsidR="00D45D98">
        <w:rPr>
          <w:b/>
          <w:bCs/>
          <w:color w:val="000000"/>
        </w:rPr>
        <w:t>c</w:t>
      </w:r>
      <w:r w:rsidRPr="0004206B">
        <w:rPr>
          <w:b/>
          <w:bCs/>
          <w:color w:val="000000"/>
        </w:rPr>
        <w:t>ounty allow optional tiered pricing by language (e.g., Spanish vs. other less frequently requested languages), or should all languages be priced under a single blended hourly rate for evaluation purposes?</w:t>
      </w:r>
      <w:r w:rsidR="0004206B">
        <w:rPr>
          <w:b/>
          <w:bCs/>
          <w:color w:val="000000"/>
        </w:rPr>
        <w:t xml:space="preserve"> </w:t>
      </w:r>
      <w:r w:rsidRPr="0004206B">
        <w:rPr>
          <w:b/>
          <w:bCs/>
          <w:color w:val="000000"/>
        </w:rPr>
        <w:t>If tiered pricing is not preferred for evaluation consistency, should any language-specific cost differentials be incorporated under the “Additional Fees” section of the pricing form?</w:t>
      </w:r>
    </w:p>
    <w:p w14:paraId="594FC428" w14:textId="77777777" w:rsidR="0004206B" w:rsidRDefault="0004206B" w:rsidP="0004206B">
      <w:pPr>
        <w:pStyle w:val="ListParagraph"/>
        <w:ind w:left="720"/>
        <w:rPr>
          <w:b/>
          <w:bCs/>
          <w:color w:val="000000"/>
        </w:rPr>
      </w:pPr>
    </w:p>
    <w:p w14:paraId="7C3BAB79" w14:textId="120D162F" w:rsidR="0004206B" w:rsidRPr="0004206B" w:rsidRDefault="0004206B" w:rsidP="0004206B">
      <w:pPr>
        <w:pStyle w:val="ListParagraph"/>
        <w:ind w:left="720"/>
        <w:rPr>
          <w:i/>
          <w:iCs/>
          <w:color w:val="000000"/>
        </w:rPr>
      </w:pPr>
      <w:r w:rsidRPr="0004206B">
        <w:rPr>
          <w:i/>
          <w:iCs/>
          <w:color w:val="000000"/>
        </w:rPr>
        <w:t>Yes, tiered pricing</w:t>
      </w:r>
      <w:r>
        <w:rPr>
          <w:i/>
          <w:iCs/>
          <w:color w:val="000000"/>
        </w:rPr>
        <w:t xml:space="preserve"> by language</w:t>
      </w:r>
      <w:r w:rsidRPr="0004206B">
        <w:rPr>
          <w:i/>
          <w:iCs/>
          <w:color w:val="000000"/>
        </w:rPr>
        <w:t xml:space="preserve"> is acceptable.</w:t>
      </w:r>
    </w:p>
    <w:p w14:paraId="67D79B0D" w14:textId="77777777" w:rsidR="0004206B" w:rsidRPr="003B4512" w:rsidRDefault="0004206B" w:rsidP="0004206B">
      <w:pPr>
        <w:pStyle w:val="ListParagraph"/>
        <w:ind w:left="720"/>
        <w:rPr>
          <w:color w:val="000000"/>
        </w:rPr>
      </w:pPr>
    </w:p>
    <w:p w14:paraId="28645BEF" w14:textId="21E6A101" w:rsidR="003B4512" w:rsidRPr="00685100" w:rsidRDefault="003B4512" w:rsidP="003B4512">
      <w:pPr>
        <w:pStyle w:val="ListParagraph"/>
        <w:numPr>
          <w:ilvl w:val="0"/>
          <w:numId w:val="11"/>
        </w:numPr>
        <w:rPr>
          <w:color w:val="000000"/>
          <w:u w:val="single"/>
        </w:rPr>
      </w:pPr>
      <w:r w:rsidRPr="00685100">
        <w:rPr>
          <w:b/>
          <w:bCs/>
          <w:color w:val="000000"/>
          <w:u w:val="single"/>
        </w:rPr>
        <w:t>Minimum Booking Time</w:t>
      </w:r>
    </w:p>
    <w:p w14:paraId="2D27B64B" w14:textId="77777777" w:rsidR="003B4512" w:rsidRPr="00A3541D" w:rsidRDefault="003B4512" w:rsidP="0004206B">
      <w:pPr>
        <w:pStyle w:val="ListParagraph"/>
        <w:ind w:left="720"/>
        <w:rPr>
          <w:b/>
          <w:bCs/>
          <w:color w:val="000000"/>
        </w:rPr>
      </w:pPr>
      <w:r w:rsidRPr="00A3541D">
        <w:rPr>
          <w:b/>
          <w:bCs/>
          <w:color w:val="000000"/>
        </w:rPr>
        <w:t>The RFP does not specify a minimum billing duration for on-site interpreting services.</w:t>
      </w:r>
    </w:p>
    <w:p w14:paraId="6789263F" w14:textId="14E55A49" w:rsidR="003B4512" w:rsidRDefault="003B4512" w:rsidP="00685100">
      <w:pPr>
        <w:pStyle w:val="ListParagraph"/>
        <w:ind w:left="720"/>
        <w:rPr>
          <w:b/>
          <w:bCs/>
          <w:color w:val="000000"/>
        </w:rPr>
      </w:pPr>
      <w:r w:rsidRPr="00A3541D">
        <w:rPr>
          <w:b/>
          <w:bCs/>
          <w:color w:val="000000"/>
        </w:rPr>
        <w:t xml:space="preserve">Could the </w:t>
      </w:r>
      <w:r w:rsidR="00D45D98">
        <w:rPr>
          <w:b/>
          <w:bCs/>
          <w:color w:val="000000"/>
        </w:rPr>
        <w:t>c</w:t>
      </w:r>
      <w:r w:rsidRPr="00A3541D">
        <w:rPr>
          <w:b/>
          <w:bCs/>
          <w:color w:val="000000"/>
        </w:rPr>
        <w:t>ounty confirm whether a minimum hourly billing threshold (e.g., a standard two-hour minimum) is permitted under the pricing structure, or whether billing must strictly reflect actual time on site regardless of assignment length?</w:t>
      </w:r>
    </w:p>
    <w:p w14:paraId="03D0120D" w14:textId="77777777" w:rsidR="0082534F" w:rsidRDefault="0082534F" w:rsidP="00685100">
      <w:pPr>
        <w:pStyle w:val="ListParagraph"/>
        <w:ind w:left="720"/>
        <w:rPr>
          <w:b/>
          <w:bCs/>
          <w:color w:val="000000"/>
        </w:rPr>
      </w:pPr>
    </w:p>
    <w:p w14:paraId="2787711F" w14:textId="6CAAC14D" w:rsidR="0082534F" w:rsidRPr="00E432BF" w:rsidRDefault="00663CE3" w:rsidP="00685100">
      <w:pPr>
        <w:pStyle w:val="ListParagraph"/>
        <w:ind w:left="720"/>
        <w:rPr>
          <w:i/>
          <w:iCs/>
          <w:color w:val="000000"/>
        </w:rPr>
      </w:pPr>
      <w:r w:rsidRPr="00E432BF">
        <w:rPr>
          <w:i/>
          <w:iCs/>
          <w:color w:val="000000"/>
        </w:rPr>
        <w:t xml:space="preserve">Minimums are permitted. However, minimums applied to multiple services provided within the same </w:t>
      </w:r>
      <w:proofErr w:type="gramStart"/>
      <w:r w:rsidRPr="00E432BF">
        <w:rPr>
          <w:i/>
          <w:iCs/>
          <w:color w:val="000000"/>
        </w:rPr>
        <w:t>time period</w:t>
      </w:r>
      <w:proofErr w:type="gramEnd"/>
      <w:r w:rsidRPr="00E432BF">
        <w:rPr>
          <w:i/>
          <w:iCs/>
          <w:color w:val="000000"/>
        </w:rPr>
        <w:t xml:space="preserve"> are not allowed. An example would be a firm providing interpretation for two </w:t>
      </w:r>
      <w:r w:rsidR="00D45D98">
        <w:rPr>
          <w:i/>
          <w:iCs/>
          <w:color w:val="000000"/>
        </w:rPr>
        <w:t xml:space="preserve">(2) </w:t>
      </w:r>
      <w:r w:rsidRPr="00E432BF">
        <w:rPr>
          <w:i/>
          <w:iCs/>
          <w:color w:val="000000"/>
        </w:rPr>
        <w:t>separate speakers within a two</w:t>
      </w:r>
      <w:r w:rsidR="00D45D98">
        <w:rPr>
          <w:i/>
          <w:iCs/>
          <w:color w:val="000000"/>
        </w:rPr>
        <w:t xml:space="preserve"> (2) </w:t>
      </w:r>
      <w:r w:rsidRPr="00E432BF">
        <w:rPr>
          <w:i/>
          <w:iCs/>
          <w:color w:val="000000"/>
        </w:rPr>
        <w:t>hour period. If there is a two</w:t>
      </w:r>
      <w:r w:rsidR="00D45D98">
        <w:rPr>
          <w:i/>
          <w:iCs/>
          <w:color w:val="000000"/>
        </w:rPr>
        <w:t xml:space="preserve"> (2) </w:t>
      </w:r>
      <w:r w:rsidRPr="00E432BF">
        <w:rPr>
          <w:i/>
          <w:iCs/>
          <w:color w:val="000000"/>
        </w:rPr>
        <w:t>hour minimum in the contract this action should result in a two</w:t>
      </w:r>
      <w:r w:rsidR="00D45D98">
        <w:rPr>
          <w:i/>
          <w:iCs/>
          <w:color w:val="000000"/>
        </w:rPr>
        <w:t xml:space="preserve"> (2)I </w:t>
      </w:r>
      <w:r w:rsidRPr="00E432BF">
        <w:rPr>
          <w:i/>
          <w:iCs/>
          <w:color w:val="000000"/>
        </w:rPr>
        <w:t>hour charge not a four</w:t>
      </w:r>
      <w:r w:rsidR="00D45D98">
        <w:rPr>
          <w:i/>
          <w:iCs/>
          <w:color w:val="000000"/>
        </w:rPr>
        <w:t xml:space="preserve"> (4) </w:t>
      </w:r>
      <w:r w:rsidRPr="00E432BF">
        <w:rPr>
          <w:i/>
          <w:iCs/>
          <w:color w:val="000000"/>
        </w:rPr>
        <w:t>hour charge.</w:t>
      </w:r>
    </w:p>
    <w:p w14:paraId="5D0B15A5" w14:textId="77777777" w:rsidR="0082534F" w:rsidRPr="00E432BF" w:rsidRDefault="0082534F" w:rsidP="00685100">
      <w:pPr>
        <w:pStyle w:val="ListParagraph"/>
        <w:ind w:left="720"/>
        <w:rPr>
          <w:i/>
          <w:iCs/>
          <w:color w:val="000000"/>
        </w:rPr>
      </w:pPr>
    </w:p>
    <w:p w14:paraId="138D3846" w14:textId="68D5DDD7" w:rsidR="003B4512" w:rsidRPr="00685100" w:rsidRDefault="003B4512" w:rsidP="003B4512">
      <w:pPr>
        <w:pStyle w:val="ListParagraph"/>
        <w:numPr>
          <w:ilvl w:val="0"/>
          <w:numId w:val="11"/>
        </w:numPr>
        <w:rPr>
          <w:color w:val="000000"/>
          <w:u w:val="single"/>
        </w:rPr>
      </w:pPr>
      <w:r w:rsidRPr="00685100">
        <w:rPr>
          <w:b/>
          <w:bCs/>
          <w:color w:val="000000"/>
          <w:u w:val="single"/>
        </w:rPr>
        <w:t>Cancellation Policy</w:t>
      </w:r>
    </w:p>
    <w:p w14:paraId="2BB492CC" w14:textId="77777777" w:rsidR="003B4512" w:rsidRPr="00A3541D" w:rsidRDefault="003B4512" w:rsidP="00685100">
      <w:pPr>
        <w:pStyle w:val="ListParagraph"/>
        <w:ind w:left="720"/>
        <w:rPr>
          <w:b/>
          <w:bCs/>
          <w:color w:val="000000"/>
        </w:rPr>
      </w:pPr>
      <w:r w:rsidRPr="00A3541D">
        <w:rPr>
          <w:b/>
          <w:bCs/>
          <w:color w:val="000000"/>
        </w:rPr>
        <w:t>The RFP does not appear to include cancellation or late-notice provisions.</w:t>
      </w:r>
    </w:p>
    <w:p w14:paraId="49706CE2" w14:textId="4A349C23" w:rsidR="003B4512" w:rsidRPr="00A3541D" w:rsidRDefault="003B4512" w:rsidP="00A3541D">
      <w:pPr>
        <w:pStyle w:val="ListParagraph"/>
        <w:ind w:left="720"/>
        <w:rPr>
          <w:b/>
          <w:bCs/>
          <w:color w:val="000000"/>
        </w:rPr>
      </w:pPr>
      <w:r w:rsidRPr="00A3541D">
        <w:rPr>
          <w:b/>
          <w:bCs/>
          <w:color w:val="000000"/>
        </w:rPr>
        <w:t xml:space="preserve">Given that interpreters must reserve availability and may incur opportunity costs due to cancellations, would the </w:t>
      </w:r>
      <w:r w:rsidR="00D45D98">
        <w:rPr>
          <w:b/>
          <w:bCs/>
          <w:color w:val="000000"/>
        </w:rPr>
        <w:t>c</w:t>
      </w:r>
      <w:r w:rsidRPr="00A3541D">
        <w:rPr>
          <w:b/>
          <w:bCs/>
          <w:color w:val="000000"/>
        </w:rPr>
        <w:t>ounty consider allowing a standard cancellation policy (e.g., 24-business-hour notice with a minimum two</w:t>
      </w:r>
      <w:r w:rsidR="00D45D98">
        <w:rPr>
          <w:b/>
          <w:bCs/>
          <w:color w:val="000000"/>
        </w:rPr>
        <w:t xml:space="preserve"> (2) </w:t>
      </w:r>
      <w:r w:rsidRPr="00A3541D">
        <w:rPr>
          <w:b/>
          <w:bCs/>
          <w:color w:val="000000"/>
        </w:rPr>
        <w:t>hour charge for late cancellations or no-shows)?</w:t>
      </w:r>
    </w:p>
    <w:p w14:paraId="6FC90A5A" w14:textId="77777777" w:rsidR="00A3541D" w:rsidRDefault="00A3541D" w:rsidP="00A3541D">
      <w:pPr>
        <w:pStyle w:val="ListParagraph"/>
        <w:ind w:left="720"/>
        <w:rPr>
          <w:b/>
          <w:bCs/>
          <w:color w:val="000000"/>
        </w:rPr>
      </w:pPr>
    </w:p>
    <w:p w14:paraId="366EF8FC" w14:textId="2786D0E2" w:rsidR="00A3541D" w:rsidRPr="00E432BF" w:rsidRDefault="00E432BF" w:rsidP="00A3541D">
      <w:pPr>
        <w:pStyle w:val="ListParagraph"/>
        <w:ind w:left="720"/>
        <w:rPr>
          <w:i/>
          <w:iCs/>
          <w:color w:val="000000"/>
        </w:rPr>
      </w:pPr>
      <w:r w:rsidRPr="00E432BF">
        <w:rPr>
          <w:i/>
          <w:iCs/>
          <w:color w:val="000000"/>
        </w:rPr>
        <w:t>Yes</w:t>
      </w:r>
      <w:r>
        <w:rPr>
          <w:i/>
          <w:iCs/>
          <w:color w:val="000000"/>
        </w:rPr>
        <w:t xml:space="preserve">, but </w:t>
      </w:r>
      <w:r w:rsidRPr="00E432BF">
        <w:rPr>
          <w:i/>
          <w:iCs/>
          <w:color w:val="000000"/>
        </w:rPr>
        <w:t xml:space="preserve">minimums applied to multiple services provided within the same </w:t>
      </w:r>
      <w:proofErr w:type="gramStart"/>
      <w:r w:rsidRPr="00E432BF">
        <w:rPr>
          <w:i/>
          <w:iCs/>
          <w:color w:val="000000"/>
        </w:rPr>
        <w:t>time period</w:t>
      </w:r>
      <w:proofErr w:type="gramEnd"/>
      <w:r w:rsidRPr="00E432BF">
        <w:rPr>
          <w:i/>
          <w:iCs/>
          <w:color w:val="000000"/>
        </w:rPr>
        <w:t xml:space="preserve"> are not allowed.</w:t>
      </w:r>
    </w:p>
    <w:p w14:paraId="31926DD0" w14:textId="77777777" w:rsidR="00A3541D" w:rsidRPr="00A3541D" w:rsidRDefault="00A3541D" w:rsidP="00A3541D">
      <w:pPr>
        <w:pStyle w:val="ListParagraph"/>
        <w:ind w:left="720"/>
        <w:rPr>
          <w:b/>
          <w:bCs/>
          <w:color w:val="000000"/>
        </w:rPr>
      </w:pPr>
    </w:p>
    <w:p w14:paraId="790DEC98" w14:textId="07705A6D" w:rsidR="003B4512" w:rsidRPr="00A3541D" w:rsidRDefault="003B4512" w:rsidP="003B4512">
      <w:pPr>
        <w:pStyle w:val="ListParagraph"/>
        <w:numPr>
          <w:ilvl w:val="0"/>
          <w:numId w:val="11"/>
        </w:numPr>
        <w:rPr>
          <w:color w:val="000000"/>
          <w:u w:val="single"/>
        </w:rPr>
      </w:pPr>
      <w:r w:rsidRPr="00A3541D">
        <w:rPr>
          <w:b/>
          <w:bCs/>
          <w:color w:val="000000"/>
          <w:u w:val="single"/>
        </w:rPr>
        <w:t>Additional Fees / Mileage</w:t>
      </w:r>
    </w:p>
    <w:p w14:paraId="263A82E6" w14:textId="77777777" w:rsidR="003B4512" w:rsidRPr="00A3541D" w:rsidRDefault="003B4512" w:rsidP="00A3541D">
      <w:pPr>
        <w:pStyle w:val="ListParagraph"/>
        <w:ind w:left="720"/>
        <w:rPr>
          <w:b/>
          <w:bCs/>
          <w:color w:val="000000"/>
        </w:rPr>
      </w:pPr>
      <w:r w:rsidRPr="00A3541D">
        <w:rPr>
          <w:b/>
          <w:bCs/>
          <w:color w:val="000000"/>
        </w:rPr>
        <w:t>Section XI provides a field for “Additional Fees,” but does not define allowable categories.</w:t>
      </w:r>
    </w:p>
    <w:p w14:paraId="2DBC78D0" w14:textId="205D3AA3" w:rsidR="003B4512" w:rsidRDefault="003B4512" w:rsidP="00A3541D">
      <w:pPr>
        <w:pStyle w:val="ListParagraph"/>
        <w:ind w:left="720"/>
        <w:rPr>
          <w:b/>
          <w:bCs/>
          <w:color w:val="000000"/>
        </w:rPr>
      </w:pPr>
      <w:r w:rsidRPr="00A3541D">
        <w:rPr>
          <w:b/>
          <w:bCs/>
          <w:color w:val="000000"/>
        </w:rPr>
        <w:t xml:space="preserve">Could the </w:t>
      </w:r>
      <w:r w:rsidR="00D45D98">
        <w:rPr>
          <w:b/>
          <w:bCs/>
          <w:color w:val="000000"/>
        </w:rPr>
        <w:t>c</w:t>
      </w:r>
      <w:r w:rsidRPr="00A3541D">
        <w:rPr>
          <w:b/>
          <w:bCs/>
          <w:color w:val="000000"/>
        </w:rPr>
        <w:t>ounty confirm whether permissible additional fees may include mileage reimbursement when applicable, or whether all travel-related costs are expected to be fully included within the hourly on-site rate?</w:t>
      </w:r>
    </w:p>
    <w:p w14:paraId="582C966C" w14:textId="77777777" w:rsidR="00A3541D" w:rsidRDefault="00A3541D" w:rsidP="00A3541D">
      <w:pPr>
        <w:pStyle w:val="ListParagraph"/>
        <w:ind w:left="720"/>
        <w:rPr>
          <w:b/>
          <w:bCs/>
          <w:color w:val="000000"/>
        </w:rPr>
      </w:pPr>
    </w:p>
    <w:p w14:paraId="55722166" w14:textId="47A5BE00" w:rsidR="00A3541D" w:rsidRPr="00EF7844" w:rsidRDefault="00EF7844" w:rsidP="00A3541D">
      <w:pPr>
        <w:pStyle w:val="ListParagraph"/>
        <w:ind w:left="720"/>
        <w:rPr>
          <w:i/>
          <w:iCs/>
          <w:color w:val="000000"/>
        </w:rPr>
      </w:pPr>
      <w:r w:rsidRPr="00EF7844">
        <w:rPr>
          <w:i/>
          <w:iCs/>
          <w:color w:val="000000"/>
        </w:rPr>
        <w:t>For transparency, please include all pricing. If the interpreter is within Sedgwick County, there should not be mileage being added.</w:t>
      </w:r>
    </w:p>
    <w:p w14:paraId="1ABF969B" w14:textId="77777777" w:rsidR="00A3541D" w:rsidRPr="00A3541D" w:rsidRDefault="00A3541D" w:rsidP="00A3541D">
      <w:pPr>
        <w:pStyle w:val="ListParagraph"/>
        <w:ind w:left="720"/>
        <w:rPr>
          <w:b/>
          <w:bCs/>
          <w:color w:val="000000"/>
        </w:rPr>
      </w:pPr>
    </w:p>
    <w:p w14:paraId="32739370" w14:textId="427EC132" w:rsidR="003B4512" w:rsidRPr="00A3541D" w:rsidRDefault="003B4512" w:rsidP="003B4512">
      <w:pPr>
        <w:pStyle w:val="ListParagraph"/>
        <w:numPr>
          <w:ilvl w:val="0"/>
          <w:numId w:val="11"/>
        </w:numPr>
        <w:rPr>
          <w:color w:val="000000"/>
          <w:u w:val="single"/>
        </w:rPr>
      </w:pPr>
      <w:r w:rsidRPr="00A3541D">
        <w:rPr>
          <w:b/>
          <w:bCs/>
          <w:color w:val="000000"/>
          <w:u w:val="single"/>
        </w:rPr>
        <w:t>Pricing Evaluation Consistency</w:t>
      </w:r>
    </w:p>
    <w:p w14:paraId="16EBFB4B" w14:textId="00651F93" w:rsidR="003B4512" w:rsidRDefault="003B4512" w:rsidP="00A3541D">
      <w:pPr>
        <w:pStyle w:val="ListParagraph"/>
        <w:ind w:left="720"/>
        <w:rPr>
          <w:b/>
          <w:bCs/>
          <w:color w:val="000000"/>
        </w:rPr>
      </w:pPr>
      <w:r w:rsidRPr="00A3541D">
        <w:rPr>
          <w:b/>
          <w:bCs/>
          <w:color w:val="000000"/>
        </w:rPr>
        <w:t xml:space="preserve">If bidders structure pricing differently (e.g., fully burdened hourly rates versus a lower hourly rate with separate additional fees such as mileage or other travel-related costs), could the </w:t>
      </w:r>
      <w:r w:rsidR="00D45D98">
        <w:rPr>
          <w:b/>
          <w:bCs/>
          <w:color w:val="000000"/>
        </w:rPr>
        <w:t>c</w:t>
      </w:r>
      <w:r w:rsidRPr="00A3541D">
        <w:rPr>
          <w:b/>
          <w:bCs/>
          <w:color w:val="000000"/>
        </w:rPr>
        <w:t>ounty clarify how such proposals will be evaluated or normalized to ensure an equitable cost comparison across vendors?</w:t>
      </w:r>
    </w:p>
    <w:p w14:paraId="7029BB76" w14:textId="0C099D40" w:rsidR="009418E7" w:rsidRDefault="009418E7" w:rsidP="00A3541D">
      <w:pPr>
        <w:pStyle w:val="ListParagraph"/>
        <w:ind w:left="720"/>
        <w:rPr>
          <w:b/>
          <w:bCs/>
          <w:color w:val="000000"/>
        </w:rPr>
      </w:pPr>
      <w:r>
        <w:rPr>
          <w:b/>
          <w:bCs/>
          <w:color w:val="000000"/>
        </w:rPr>
        <w:t xml:space="preserve"> </w:t>
      </w:r>
    </w:p>
    <w:p w14:paraId="6D97C98B" w14:textId="7A9B2156" w:rsidR="00246C9F" w:rsidRPr="00246C9F" w:rsidRDefault="00246C9F" w:rsidP="00A3541D">
      <w:pPr>
        <w:pStyle w:val="ListParagraph"/>
        <w:ind w:left="720"/>
        <w:rPr>
          <w:i/>
          <w:iCs/>
          <w:color w:val="000000"/>
        </w:rPr>
      </w:pPr>
      <w:r w:rsidRPr="00246C9F">
        <w:rPr>
          <w:i/>
          <w:iCs/>
          <w:color w:val="000000"/>
        </w:rPr>
        <w:t>All costs will be evaluated and broken down fairly and if more information is needed to do so, the Purchasing Agent will reach out to get everything necessary to compare apples to apples.</w:t>
      </w:r>
    </w:p>
    <w:p w14:paraId="0E72DA17" w14:textId="77777777" w:rsidR="00246C9F" w:rsidRPr="00A3541D" w:rsidRDefault="00246C9F" w:rsidP="00A3541D">
      <w:pPr>
        <w:pStyle w:val="ListParagraph"/>
        <w:ind w:left="720"/>
        <w:rPr>
          <w:b/>
          <w:bCs/>
          <w:color w:val="000000"/>
        </w:rPr>
      </w:pPr>
    </w:p>
    <w:p w14:paraId="3911D6FF" w14:textId="77777777" w:rsidR="00D45D98" w:rsidRDefault="00D45D98">
      <w:pPr>
        <w:widowControl/>
        <w:autoSpaceDE/>
        <w:autoSpaceDN/>
        <w:adjustRightInd/>
        <w:rPr>
          <w:b/>
          <w:bCs/>
          <w:sz w:val="22"/>
          <w:szCs w:val="22"/>
        </w:rPr>
      </w:pPr>
      <w:r>
        <w:rPr>
          <w:b/>
          <w:bCs/>
          <w:sz w:val="22"/>
          <w:szCs w:val="22"/>
        </w:rPr>
        <w:br w:type="page"/>
      </w:r>
    </w:p>
    <w:p w14:paraId="2FA8C018" w14:textId="1362D19A" w:rsidR="009418E7" w:rsidRDefault="009418E7" w:rsidP="009418E7">
      <w:pPr>
        <w:pStyle w:val="ListParagraph"/>
        <w:numPr>
          <w:ilvl w:val="0"/>
          <w:numId w:val="11"/>
        </w:numPr>
        <w:rPr>
          <w:b/>
          <w:bCs/>
          <w:sz w:val="22"/>
          <w:szCs w:val="22"/>
        </w:rPr>
      </w:pPr>
      <w:r w:rsidRPr="009418E7">
        <w:rPr>
          <w:b/>
          <w:bCs/>
          <w:sz w:val="22"/>
          <w:szCs w:val="22"/>
        </w:rPr>
        <w:lastRenderedPageBreak/>
        <w:t>One additional question I had right off the bat was pricing based on language</w:t>
      </w:r>
      <w:r w:rsidR="00D45D98">
        <w:rPr>
          <w:b/>
          <w:bCs/>
          <w:sz w:val="22"/>
          <w:szCs w:val="22"/>
        </w:rPr>
        <w:t>. S</w:t>
      </w:r>
      <w:r w:rsidRPr="009418E7">
        <w:rPr>
          <w:b/>
          <w:bCs/>
          <w:sz w:val="22"/>
          <w:szCs w:val="22"/>
        </w:rPr>
        <w:t xml:space="preserve">ome languages are more obscure than others and therefore it is likely we would need to use an interpreter that is out of state. Do we have any flexibility on pricing per language or does your </w:t>
      </w:r>
      <w:proofErr w:type="gramStart"/>
      <w:r w:rsidRPr="009418E7">
        <w:rPr>
          <w:b/>
          <w:bCs/>
          <w:sz w:val="22"/>
          <w:szCs w:val="22"/>
        </w:rPr>
        <w:t>county</w:t>
      </w:r>
      <w:proofErr w:type="gramEnd"/>
      <w:r w:rsidRPr="009418E7">
        <w:rPr>
          <w:b/>
          <w:bCs/>
          <w:sz w:val="22"/>
          <w:szCs w:val="22"/>
        </w:rPr>
        <w:t xml:space="preserve"> want to look at everything as a standard hourly rate?</w:t>
      </w:r>
    </w:p>
    <w:p w14:paraId="59FE6DC0" w14:textId="77777777" w:rsidR="009418E7" w:rsidRDefault="009418E7" w:rsidP="009418E7">
      <w:pPr>
        <w:pStyle w:val="ListParagraph"/>
        <w:ind w:left="720"/>
        <w:rPr>
          <w:b/>
          <w:bCs/>
          <w:sz w:val="22"/>
          <w:szCs w:val="22"/>
        </w:rPr>
      </w:pPr>
    </w:p>
    <w:p w14:paraId="79D96D53" w14:textId="5626EC1D" w:rsidR="009418E7" w:rsidRPr="00246C9F" w:rsidRDefault="00246C9F" w:rsidP="009418E7">
      <w:pPr>
        <w:pStyle w:val="ListParagraph"/>
        <w:ind w:left="720"/>
        <w:rPr>
          <w:i/>
          <w:iCs/>
          <w:sz w:val="22"/>
          <w:szCs w:val="22"/>
        </w:rPr>
      </w:pPr>
      <w:r w:rsidRPr="00246C9F">
        <w:rPr>
          <w:i/>
          <w:iCs/>
          <w:sz w:val="22"/>
          <w:szCs w:val="22"/>
        </w:rPr>
        <w:t xml:space="preserve">Yes. Pricing may be </w:t>
      </w:r>
      <w:proofErr w:type="gramStart"/>
      <w:r w:rsidRPr="00246C9F">
        <w:rPr>
          <w:i/>
          <w:iCs/>
          <w:sz w:val="22"/>
          <w:szCs w:val="22"/>
        </w:rPr>
        <w:t>tiered</w:t>
      </w:r>
      <w:proofErr w:type="gramEnd"/>
      <w:r w:rsidRPr="00246C9F">
        <w:rPr>
          <w:i/>
          <w:iCs/>
          <w:sz w:val="22"/>
          <w:szCs w:val="22"/>
        </w:rPr>
        <w:t xml:space="preserve"> and per language.</w:t>
      </w:r>
    </w:p>
    <w:p w14:paraId="3BC0957B" w14:textId="77777777" w:rsidR="009418E7" w:rsidRDefault="009418E7" w:rsidP="009418E7">
      <w:pPr>
        <w:pStyle w:val="ListParagraph"/>
        <w:ind w:left="720"/>
        <w:rPr>
          <w:b/>
          <w:bCs/>
          <w:sz w:val="22"/>
          <w:szCs w:val="22"/>
        </w:rPr>
      </w:pPr>
    </w:p>
    <w:p w14:paraId="6D1259F8" w14:textId="77777777" w:rsidR="009418E7" w:rsidRPr="009418E7" w:rsidRDefault="009418E7" w:rsidP="009418E7">
      <w:pPr>
        <w:pStyle w:val="ListParagraph"/>
        <w:numPr>
          <w:ilvl w:val="0"/>
          <w:numId w:val="11"/>
        </w:numPr>
        <w:rPr>
          <w:b/>
          <w:bCs/>
          <w:u w:val="single"/>
        </w:rPr>
      </w:pPr>
      <w:r w:rsidRPr="009418E7">
        <w:rPr>
          <w:b/>
          <w:bCs/>
          <w:u w:val="single"/>
        </w:rPr>
        <w:t>Reference: Cover Page; Sections III and V.</w:t>
      </w:r>
    </w:p>
    <w:p w14:paraId="4C4EF5D9" w14:textId="04A946EB" w:rsidR="009418E7" w:rsidRDefault="009418E7" w:rsidP="009418E7">
      <w:pPr>
        <w:pStyle w:val="ListParagraph"/>
        <w:ind w:left="720"/>
      </w:pPr>
      <w:r w:rsidRPr="009418E7">
        <w:rPr>
          <w:b/>
          <w:bCs/>
        </w:rPr>
        <w:t>Since the RFP refers to a “firm or firms,” may a proposer submit as a supplemental or backup provider, particularly for uncommon or hard-to-source languages</w:t>
      </w:r>
      <w:r>
        <w:t xml:space="preserve">?  </w:t>
      </w:r>
      <w:r>
        <w:br/>
      </w:r>
    </w:p>
    <w:p w14:paraId="0C3A76D4" w14:textId="17F3D617" w:rsidR="009418E7" w:rsidRPr="009653A3" w:rsidRDefault="009653A3" w:rsidP="009418E7">
      <w:pPr>
        <w:pStyle w:val="ListParagraph"/>
        <w:ind w:left="720"/>
        <w:rPr>
          <w:i/>
          <w:iCs/>
        </w:rPr>
      </w:pPr>
      <w:r w:rsidRPr="009653A3">
        <w:rPr>
          <w:i/>
          <w:iCs/>
        </w:rPr>
        <w:t>Yes.</w:t>
      </w:r>
    </w:p>
    <w:p w14:paraId="43B45C43" w14:textId="77777777" w:rsidR="009418E7" w:rsidRDefault="009418E7" w:rsidP="009418E7">
      <w:pPr>
        <w:pStyle w:val="ListParagraph"/>
        <w:ind w:left="720"/>
      </w:pPr>
    </w:p>
    <w:p w14:paraId="68A543A1" w14:textId="77777777" w:rsidR="009418E7" w:rsidRPr="009418E7" w:rsidRDefault="009418E7" w:rsidP="009418E7">
      <w:pPr>
        <w:pStyle w:val="ListParagraph"/>
        <w:numPr>
          <w:ilvl w:val="0"/>
          <w:numId w:val="11"/>
        </w:numPr>
        <w:rPr>
          <w:b/>
          <w:bCs/>
          <w:u w:val="single"/>
        </w:rPr>
      </w:pPr>
      <w:r w:rsidRPr="009418E7">
        <w:rPr>
          <w:b/>
          <w:bCs/>
          <w:u w:val="single"/>
        </w:rPr>
        <w:t>Reference: Cover Page; Section V.</w:t>
      </w:r>
    </w:p>
    <w:p w14:paraId="39ED5332" w14:textId="21DD2367" w:rsidR="009418E7" w:rsidRDefault="009418E7" w:rsidP="009418E7">
      <w:pPr>
        <w:pStyle w:val="ListParagraph"/>
        <w:ind w:left="720"/>
      </w:pPr>
      <w:r w:rsidRPr="009418E7">
        <w:rPr>
          <w:b/>
          <w:bCs/>
        </w:rPr>
        <w:t>For a supplemental provider, may the proposal be limited to on-site services when coverage can be arranged for specific language needs</w:t>
      </w:r>
      <w:r>
        <w:t>?</w:t>
      </w:r>
    </w:p>
    <w:p w14:paraId="7C809887" w14:textId="77777777" w:rsidR="009418E7" w:rsidRDefault="009418E7" w:rsidP="009418E7"/>
    <w:p w14:paraId="7EA6E338" w14:textId="0B246CE7" w:rsidR="009418E7" w:rsidRPr="009653A3" w:rsidRDefault="009653A3" w:rsidP="009418E7">
      <w:pPr>
        <w:pStyle w:val="ListParagraph"/>
        <w:ind w:left="720"/>
        <w:rPr>
          <w:i/>
          <w:iCs/>
        </w:rPr>
      </w:pPr>
      <w:r w:rsidRPr="009653A3">
        <w:rPr>
          <w:i/>
          <w:iCs/>
        </w:rPr>
        <w:t>This proposal is for on-site only services.</w:t>
      </w:r>
    </w:p>
    <w:p w14:paraId="13F0489E" w14:textId="6367D10E" w:rsidR="009418E7" w:rsidRDefault="009418E7" w:rsidP="009418E7">
      <w:pPr>
        <w:pStyle w:val="ListParagraph"/>
        <w:ind w:left="720"/>
      </w:pPr>
    </w:p>
    <w:p w14:paraId="3A1959DD" w14:textId="77777777" w:rsidR="009418E7" w:rsidRPr="009418E7" w:rsidRDefault="009418E7" w:rsidP="009418E7">
      <w:pPr>
        <w:pStyle w:val="ListParagraph"/>
        <w:numPr>
          <w:ilvl w:val="0"/>
          <w:numId w:val="11"/>
        </w:numPr>
        <w:rPr>
          <w:b/>
          <w:bCs/>
          <w:u w:val="single"/>
        </w:rPr>
      </w:pPr>
      <w:r w:rsidRPr="009418E7">
        <w:rPr>
          <w:b/>
          <w:bCs/>
          <w:u w:val="single"/>
        </w:rPr>
        <w:t>Reference: Section V.</w:t>
      </w:r>
    </w:p>
    <w:p w14:paraId="041E9325" w14:textId="68E4C501" w:rsidR="009418E7" w:rsidRDefault="009418E7" w:rsidP="009418E7">
      <w:pPr>
        <w:pStyle w:val="ListParagraph"/>
        <w:ind w:left="720"/>
      </w:pPr>
      <w:r w:rsidRPr="009418E7">
        <w:rPr>
          <w:b/>
          <w:bCs/>
        </w:rPr>
        <w:t>Regarding the one</w:t>
      </w:r>
      <w:r w:rsidR="00D45D98">
        <w:rPr>
          <w:b/>
          <w:bCs/>
        </w:rPr>
        <w:t xml:space="preserve"> (1) </w:t>
      </w:r>
      <w:r w:rsidRPr="009418E7">
        <w:rPr>
          <w:b/>
          <w:bCs/>
        </w:rPr>
        <w:t>hour on-site notification language, should vendors state practical limitations or exceptions for rare languages</w:t>
      </w:r>
      <w:r>
        <w:t>?</w:t>
      </w:r>
    </w:p>
    <w:p w14:paraId="38AF9D6A" w14:textId="77777777" w:rsidR="00100933" w:rsidRDefault="00100933" w:rsidP="009418E7">
      <w:pPr>
        <w:pStyle w:val="ListParagraph"/>
        <w:ind w:left="720"/>
      </w:pPr>
    </w:p>
    <w:p w14:paraId="4AAAAEC8" w14:textId="721CA995" w:rsidR="009418E7" w:rsidRPr="00100933" w:rsidRDefault="00100933" w:rsidP="00100933">
      <w:pPr>
        <w:pStyle w:val="ListParagraph"/>
        <w:ind w:left="720"/>
        <w:rPr>
          <w:i/>
          <w:iCs/>
        </w:rPr>
      </w:pPr>
      <w:r w:rsidRPr="00100933">
        <w:rPr>
          <w:i/>
          <w:iCs/>
        </w:rPr>
        <w:t>Yes.</w:t>
      </w:r>
    </w:p>
    <w:p w14:paraId="4958818D" w14:textId="77777777" w:rsidR="009418E7" w:rsidRDefault="009418E7" w:rsidP="009418E7"/>
    <w:p w14:paraId="5BB01A69" w14:textId="77777777" w:rsidR="009418E7" w:rsidRPr="009418E7" w:rsidRDefault="009418E7" w:rsidP="009418E7">
      <w:pPr>
        <w:pStyle w:val="ListParagraph"/>
        <w:numPr>
          <w:ilvl w:val="0"/>
          <w:numId w:val="11"/>
        </w:numPr>
        <w:rPr>
          <w:b/>
          <w:bCs/>
          <w:u w:val="single"/>
        </w:rPr>
      </w:pPr>
      <w:r w:rsidRPr="009418E7">
        <w:rPr>
          <w:b/>
          <w:bCs/>
          <w:u w:val="single"/>
        </w:rPr>
        <w:t>Reference: Section X, Response Form.</w:t>
      </w:r>
    </w:p>
    <w:p w14:paraId="5A2BD3C1" w14:textId="7A850224" w:rsidR="009418E7" w:rsidRDefault="009418E7" w:rsidP="009418E7">
      <w:pPr>
        <w:pStyle w:val="ListParagraph"/>
        <w:ind w:left="720"/>
      </w:pPr>
      <w:r w:rsidRPr="009418E7">
        <w:rPr>
          <w:b/>
          <w:bCs/>
        </w:rPr>
        <w:t>Must Kansas business registration be completed before proposal submission, or may it be completed before contract execution if selected</w:t>
      </w:r>
      <w:r>
        <w:t>?</w:t>
      </w:r>
    </w:p>
    <w:p w14:paraId="5E676F20" w14:textId="7B49D56B" w:rsidR="009418E7" w:rsidRDefault="009418E7" w:rsidP="009418E7">
      <w:pPr>
        <w:pStyle w:val="ListParagraph"/>
        <w:ind w:left="720"/>
      </w:pPr>
      <w:r>
        <w:t>   </w:t>
      </w:r>
    </w:p>
    <w:p w14:paraId="411EFA90" w14:textId="3D475679" w:rsidR="009418E7" w:rsidRPr="002846E0" w:rsidRDefault="009418E7" w:rsidP="009418E7">
      <w:pPr>
        <w:pStyle w:val="ListParagraph"/>
        <w:ind w:left="720"/>
        <w:rPr>
          <w:i/>
          <w:iCs/>
        </w:rPr>
      </w:pPr>
      <w:r w:rsidRPr="002846E0">
        <w:rPr>
          <w:i/>
          <w:iCs/>
        </w:rPr>
        <w:t xml:space="preserve">Registration </w:t>
      </w:r>
      <w:r w:rsidR="002846E0" w:rsidRPr="002846E0">
        <w:rPr>
          <w:i/>
          <w:iCs/>
        </w:rPr>
        <w:t xml:space="preserve">with the State of Kansas </w:t>
      </w:r>
      <w:r w:rsidRPr="002846E0">
        <w:rPr>
          <w:i/>
          <w:iCs/>
        </w:rPr>
        <w:t xml:space="preserve">does not have to be </w:t>
      </w:r>
      <w:r w:rsidR="002846E0" w:rsidRPr="002846E0">
        <w:rPr>
          <w:i/>
          <w:iCs/>
        </w:rPr>
        <w:t>prior to proposal submission.</w:t>
      </w:r>
    </w:p>
    <w:p w14:paraId="098B671E" w14:textId="77777777" w:rsidR="009418E7" w:rsidRDefault="009418E7" w:rsidP="009418E7">
      <w:pPr>
        <w:pStyle w:val="ListParagraph"/>
        <w:ind w:left="720"/>
      </w:pPr>
    </w:p>
    <w:p w14:paraId="4F470B2C" w14:textId="500B1D1D" w:rsidR="002846E0" w:rsidRPr="002846E0" w:rsidRDefault="002846E0" w:rsidP="002846E0">
      <w:pPr>
        <w:pStyle w:val="ListParagraph"/>
        <w:ind w:left="720"/>
        <w:rPr>
          <w:b/>
          <w:bCs/>
          <w:u w:val="single"/>
        </w:rPr>
      </w:pPr>
      <w:r w:rsidRPr="002846E0">
        <w:rPr>
          <w:b/>
          <w:bCs/>
          <w:u w:val="single"/>
        </w:rPr>
        <w:t>Reference: Section F; Section VIII.</w:t>
      </w:r>
    </w:p>
    <w:p w14:paraId="5C7F3B48" w14:textId="2F86F3CD" w:rsidR="009418E7" w:rsidRDefault="009418E7" w:rsidP="009418E7">
      <w:pPr>
        <w:pStyle w:val="ListParagraph"/>
        <w:numPr>
          <w:ilvl w:val="0"/>
          <w:numId w:val="11"/>
        </w:numPr>
      </w:pPr>
      <w:r w:rsidRPr="009418E7">
        <w:rPr>
          <w:b/>
          <w:bCs/>
        </w:rPr>
        <w:t>Should proof of insurance at submission already list Sedgwick County as additional insured, or is that required only before award</w:t>
      </w:r>
      <w:r>
        <w:t>?</w:t>
      </w:r>
    </w:p>
    <w:p w14:paraId="277279B6" w14:textId="77777777" w:rsidR="002846E0" w:rsidRDefault="002846E0" w:rsidP="002846E0">
      <w:pPr>
        <w:pStyle w:val="ListParagraph"/>
        <w:ind w:left="720"/>
      </w:pPr>
    </w:p>
    <w:p w14:paraId="2CEE96B5" w14:textId="3D1AB592" w:rsidR="002846E0" w:rsidRPr="002846E0" w:rsidRDefault="002846E0" w:rsidP="002846E0">
      <w:pPr>
        <w:pStyle w:val="ListParagraph"/>
        <w:ind w:left="720"/>
        <w:rPr>
          <w:i/>
          <w:iCs/>
        </w:rPr>
      </w:pPr>
      <w:r w:rsidRPr="002846E0">
        <w:rPr>
          <w:i/>
          <w:iCs/>
        </w:rPr>
        <w:t>An updated Certificate of Insurance is not required until after award.</w:t>
      </w:r>
    </w:p>
    <w:p w14:paraId="3D211A5B" w14:textId="77777777" w:rsidR="002846E0" w:rsidRDefault="002846E0" w:rsidP="002846E0">
      <w:pPr>
        <w:pStyle w:val="ListParagraph"/>
        <w:ind w:left="720"/>
      </w:pPr>
    </w:p>
    <w:p w14:paraId="5C6E803E" w14:textId="77777777" w:rsidR="002846E0" w:rsidRPr="002846E0" w:rsidRDefault="002846E0" w:rsidP="002846E0">
      <w:pPr>
        <w:pStyle w:val="ListParagraph"/>
        <w:numPr>
          <w:ilvl w:val="0"/>
          <w:numId w:val="11"/>
        </w:numPr>
        <w:rPr>
          <w:b/>
          <w:bCs/>
          <w:u w:val="single"/>
        </w:rPr>
      </w:pPr>
      <w:r w:rsidRPr="002846E0">
        <w:rPr>
          <w:b/>
          <w:bCs/>
          <w:u w:val="single"/>
        </w:rPr>
        <w:t>Reference: Section XI.</w:t>
      </w:r>
    </w:p>
    <w:p w14:paraId="6C8C972E" w14:textId="581873D8" w:rsidR="009418E7" w:rsidRDefault="009418E7" w:rsidP="002846E0">
      <w:pPr>
        <w:pStyle w:val="ListParagraph"/>
        <w:ind w:left="720"/>
      </w:pPr>
      <w:r w:rsidRPr="009418E7">
        <w:rPr>
          <w:b/>
          <w:bCs/>
        </w:rPr>
        <w:t>May the pricing response include explanatory terms, such as language category, travel-related charges, or limitations for uncommon languages</w:t>
      </w:r>
      <w:r>
        <w:t>?</w:t>
      </w:r>
    </w:p>
    <w:p w14:paraId="02BF79FA" w14:textId="77777777" w:rsidR="002846E0" w:rsidRDefault="002846E0" w:rsidP="002846E0">
      <w:pPr>
        <w:pStyle w:val="ListParagraph"/>
        <w:ind w:left="720"/>
      </w:pPr>
    </w:p>
    <w:p w14:paraId="3BB3E737" w14:textId="71055A66" w:rsidR="002846E0" w:rsidRPr="002846E0" w:rsidRDefault="002846E0" w:rsidP="002846E0">
      <w:pPr>
        <w:pStyle w:val="ListParagraph"/>
        <w:ind w:left="720"/>
        <w:rPr>
          <w:i/>
          <w:iCs/>
        </w:rPr>
      </w:pPr>
      <w:r w:rsidRPr="002846E0">
        <w:rPr>
          <w:i/>
          <w:iCs/>
        </w:rPr>
        <w:t>Yes.</w:t>
      </w:r>
    </w:p>
    <w:p w14:paraId="5E4CE0E0" w14:textId="1B136AFA" w:rsidR="009418E7" w:rsidRPr="00C90FA8" w:rsidRDefault="009418E7" w:rsidP="00C90FA8">
      <w:pPr>
        <w:pStyle w:val="ListParagraph"/>
        <w:ind w:left="720"/>
      </w:pPr>
      <w:r>
        <w:t> </w:t>
      </w:r>
    </w:p>
    <w:p w14:paraId="25859C41" w14:textId="051E586A" w:rsidR="00B56723" w:rsidRPr="009418E7" w:rsidRDefault="00B56723" w:rsidP="009418E7">
      <w:pPr>
        <w:pStyle w:val="ListParagraph"/>
        <w:ind w:left="720"/>
        <w:rPr>
          <w:b/>
          <w:bCs/>
          <w:iCs/>
          <w:sz w:val="22"/>
          <w:szCs w:val="22"/>
        </w:rPr>
      </w:pPr>
    </w:p>
    <w:p w14:paraId="11C83E10" w14:textId="2B669D0B" w:rsidR="00D45D98" w:rsidRDefault="00D45D98">
      <w:pPr>
        <w:widowControl/>
        <w:autoSpaceDE/>
        <w:autoSpaceDN/>
        <w:adjustRightInd/>
        <w:rPr>
          <w:i/>
          <w:iCs/>
          <w:sz w:val="22"/>
          <w:szCs w:val="22"/>
        </w:rPr>
      </w:pPr>
      <w:r>
        <w:rPr>
          <w:i/>
          <w:iCs/>
          <w:sz w:val="22"/>
          <w:szCs w:val="22"/>
        </w:rPr>
        <w:br w:type="page"/>
      </w:r>
    </w:p>
    <w:p w14:paraId="6651C2AA" w14:textId="543BE412" w:rsidR="00B56723" w:rsidRPr="009653A3" w:rsidRDefault="00B56723" w:rsidP="00B56723">
      <w:pPr>
        <w:pStyle w:val="Default"/>
        <w:rPr>
          <w:color w:val="auto"/>
          <w:sz w:val="22"/>
          <w:szCs w:val="22"/>
        </w:rPr>
      </w:pPr>
      <w:r w:rsidRPr="009653A3">
        <w:rPr>
          <w:color w:val="auto"/>
          <w:sz w:val="22"/>
          <w:szCs w:val="22"/>
        </w:rPr>
        <w:lastRenderedPageBreak/>
        <w:t xml:space="preserve">Firms interested in submitting a </w:t>
      </w:r>
      <w:r w:rsidRPr="009653A3">
        <w:rPr>
          <w:b/>
          <w:bCs/>
          <w:i/>
          <w:iCs/>
          <w:color w:val="auto"/>
          <w:sz w:val="22"/>
          <w:szCs w:val="22"/>
        </w:rPr>
        <w:t xml:space="preserve">Request for </w:t>
      </w:r>
      <w:proofErr w:type="gramStart"/>
      <w:r w:rsidR="00AC64CA" w:rsidRPr="009653A3">
        <w:rPr>
          <w:b/>
          <w:bCs/>
          <w:i/>
          <w:iCs/>
          <w:color w:val="auto"/>
          <w:sz w:val="22"/>
          <w:szCs w:val="22"/>
        </w:rPr>
        <w:t>Proposal</w:t>
      </w:r>
      <w:r w:rsidRPr="009653A3">
        <w:rPr>
          <w:color w:val="auto"/>
          <w:sz w:val="22"/>
          <w:szCs w:val="22"/>
        </w:rPr>
        <w:t>,</w:t>
      </w:r>
      <w:proofErr w:type="gramEnd"/>
      <w:r w:rsidRPr="009653A3">
        <w:rPr>
          <w:color w:val="auto"/>
          <w:sz w:val="22"/>
          <w:szCs w:val="22"/>
        </w:rPr>
        <w:t xml:space="preserve"> must respond with complete information and </w:t>
      </w:r>
      <w:r w:rsidRPr="009653A3">
        <w:rPr>
          <w:b/>
          <w:bCs/>
          <w:color w:val="auto"/>
          <w:sz w:val="22"/>
          <w:szCs w:val="22"/>
        </w:rPr>
        <w:t xml:space="preserve">deliver on or before 1:45 pm </w:t>
      </w:r>
      <w:r w:rsidRPr="00C0201E">
        <w:rPr>
          <w:b/>
          <w:bCs/>
          <w:color w:val="auto"/>
          <w:sz w:val="22"/>
          <w:szCs w:val="22"/>
        </w:rPr>
        <w:t>C</w:t>
      </w:r>
      <w:r w:rsidR="00A3541D" w:rsidRPr="00C0201E">
        <w:rPr>
          <w:b/>
          <w:bCs/>
          <w:color w:val="auto"/>
          <w:sz w:val="22"/>
          <w:szCs w:val="22"/>
        </w:rPr>
        <w:t>D</w:t>
      </w:r>
      <w:r w:rsidRPr="00C0201E">
        <w:rPr>
          <w:b/>
          <w:bCs/>
          <w:color w:val="auto"/>
          <w:sz w:val="22"/>
          <w:szCs w:val="22"/>
        </w:rPr>
        <w:t xml:space="preserve">T, </w:t>
      </w:r>
      <w:r w:rsidR="00C0201E" w:rsidRPr="00C0201E">
        <w:rPr>
          <w:b/>
          <w:bCs/>
          <w:color w:val="auto"/>
          <w:sz w:val="22"/>
          <w:szCs w:val="22"/>
        </w:rPr>
        <w:t>July 21, 2026</w:t>
      </w:r>
      <w:r w:rsidRPr="00C0201E">
        <w:rPr>
          <w:b/>
          <w:bCs/>
          <w:color w:val="auto"/>
          <w:sz w:val="22"/>
          <w:szCs w:val="22"/>
        </w:rPr>
        <w:t>.</w:t>
      </w:r>
      <w:r w:rsidRPr="009653A3">
        <w:rPr>
          <w:b/>
          <w:bCs/>
          <w:color w:val="auto"/>
          <w:sz w:val="22"/>
          <w:szCs w:val="22"/>
        </w:rPr>
        <w:t xml:space="preserve"> </w:t>
      </w:r>
      <w:r w:rsidRPr="009653A3">
        <w:rPr>
          <w:color w:val="auto"/>
          <w:sz w:val="22"/>
          <w:szCs w:val="22"/>
        </w:rPr>
        <w:t>Late responses will not be accepted and will not receive consideration for final award.</w:t>
      </w:r>
    </w:p>
    <w:p w14:paraId="69A5EC9D" w14:textId="74C23CAB" w:rsidR="00B56723" w:rsidRPr="009653A3" w:rsidRDefault="00B56723" w:rsidP="00B56723">
      <w:pPr>
        <w:pStyle w:val="Default"/>
        <w:rPr>
          <w:color w:val="auto"/>
          <w:sz w:val="22"/>
          <w:szCs w:val="22"/>
        </w:rPr>
      </w:pPr>
    </w:p>
    <w:p w14:paraId="1D7342B7" w14:textId="03987B81" w:rsidR="00B56723" w:rsidRPr="009653A3" w:rsidRDefault="00B56723" w:rsidP="00B56723">
      <w:pPr>
        <w:rPr>
          <w:b/>
          <w:bCs/>
          <w:sz w:val="22"/>
          <w:szCs w:val="22"/>
        </w:rPr>
      </w:pPr>
      <w:r w:rsidRPr="009653A3">
        <w:rPr>
          <w:b/>
          <w:bCs/>
          <w:sz w:val="22"/>
          <w:szCs w:val="22"/>
        </w:rPr>
        <w:t>“PLEASE ACKNOWLEDGE RECEIPT OF THIS ADDENDUM ON THE RFI RESPONSE PAGE.”</w:t>
      </w:r>
    </w:p>
    <w:p w14:paraId="69D32DBC" w14:textId="125519EA" w:rsidR="00B56723" w:rsidRPr="009653A3" w:rsidRDefault="00B56723" w:rsidP="00B56723">
      <w:pPr>
        <w:rPr>
          <w:b/>
          <w:bCs/>
          <w:sz w:val="22"/>
          <w:szCs w:val="22"/>
        </w:rPr>
      </w:pPr>
    </w:p>
    <w:p w14:paraId="658E7B88" w14:textId="4D8BF11D" w:rsidR="00B56723" w:rsidRPr="009653A3" w:rsidRDefault="00B56723" w:rsidP="00B56723">
      <w:pPr>
        <w:rPr>
          <w:sz w:val="22"/>
          <w:szCs w:val="22"/>
        </w:rPr>
      </w:pPr>
    </w:p>
    <w:p w14:paraId="26260260" w14:textId="65CFEDA3" w:rsidR="00B56723" w:rsidRPr="009653A3" w:rsidRDefault="00260DD4" w:rsidP="00B56723">
      <w:pPr>
        <w:kinsoku w:val="0"/>
        <w:overflowPunct w:val="0"/>
        <w:spacing w:line="200" w:lineRule="exact"/>
        <w:rPr>
          <w:b/>
          <w:sz w:val="22"/>
          <w:szCs w:val="22"/>
        </w:rPr>
      </w:pPr>
      <w:r>
        <w:rPr>
          <w:b/>
          <w:noProof/>
          <w:sz w:val="22"/>
          <w:szCs w:val="22"/>
        </w:rPr>
        <w:drawing>
          <wp:anchor distT="0" distB="0" distL="114300" distR="114300" simplePos="0" relativeHeight="251664896" behindDoc="1" locked="0" layoutInCell="1" allowOverlap="1" wp14:anchorId="7BCACA57" wp14:editId="7655DE97">
            <wp:simplePos x="0" y="0"/>
            <wp:positionH relativeFrom="column">
              <wp:posOffset>-220980</wp:posOffset>
            </wp:positionH>
            <wp:positionV relativeFrom="paragraph">
              <wp:posOffset>113665</wp:posOffset>
            </wp:positionV>
            <wp:extent cx="1791640" cy="457200"/>
            <wp:effectExtent l="0" t="0" r="0" b="0"/>
            <wp:wrapNone/>
            <wp:docPr id="1580428557"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28557" name="Picture 2" descr="Buyer's Signature"/>
                    <pic:cNvPicPr/>
                  </pic:nvPicPr>
                  <pic:blipFill>
                    <a:blip r:embed="rId11" cstate="print">
                      <a:clrChange>
                        <a:clrFrom>
                          <a:srgbClr val="F3FBFD"/>
                        </a:clrFrom>
                        <a:clrTo>
                          <a:srgbClr val="F3FBFD">
                            <a:alpha val="0"/>
                          </a:srgbClr>
                        </a:clrTo>
                      </a:clrChange>
                      <a:extLst>
                        <a:ext uri="{28A0092B-C50C-407E-A947-70E740481C1C}">
                          <a14:useLocalDpi xmlns:a14="http://schemas.microsoft.com/office/drawing/2010/main" val="0"/>
                        </a:ext>
                      </a:extLst>
                    </a:blip>
                    <a:stretch>
                      <a:fillRect/>
                    </a:stretch>
                  </pic:blipFill>
                  <pic:spPr>
                    <a:xfrm>
                      <a:off x="0" y="0"/>
                      <a:ext cx="1791640" cy="457200"/>
                    </a:xfrm>
                    <a:prstGeom prst="rect">
                      <a:avLst/>
                    </a:prstGeom>
                  </pic:spPr>
                </pic:pic>
              </a:graphicData>
            </a:graphic>
            <wp14:sizeRelH relativeFrom="page">
              <wp14:pctWidth>0</wp14:pctWidth>
            </wp14:sizeRelH>
            <wp14:sizeRelV relativeFrom="page">
              <wp14:pctHeight>0</wp14:pctHeight>
            </wp14:sizeRelV>
          </wp:anchor>
        </w:drawing>
      </w:r>
    </w:p>
    <w:p w14:paraId="1B35DAEB" w14:textId="5F4D9036" w:rsidR="00B56723" w:rsidRPr="009653A3" w:rsidRDefault="00B56723" w:rsidP="00B56723">
      <w:pPr>
        <w:kinsoku w:val="0"/>
        <w:overflowPunct w:val="0"/>
        <w:spacing w:line="200" w:lineRule="exact"/>
        <w:rPr>
          <w:b/>
          <w:sz w:val="22"/>
          <w:szCs w:val="22"/>
        </w:rPr>
      </w:pPr>
    </w:p>
    <w:p w14:paraId="7C1C2C21" w14:textId="214FCD72" w:rsidR="00B56723" w:rsidRPr="009653A3" w:rsidRDefault="00B56723" w:rsidP="00B56723">
      <w:pPr>
        <w:kinsoku w:val="0"/>
        <w:overflowPunct w:val="0"/>
        <w:spacing w:line="200" w:lineRule="exact"/>
        <w:rPr>
          <w:b/>
          <w:sz w:val="22"/>
          <w:szCs w:val="22"/>
        </w:rPr>
      </w:pPr>
    </w:p>
    <w:p w14:paraId="5FD5E81F" w14:textId="7778B1E6" w:rsidR="00B56723" w:rsidRPr="009653A3" w:rsidRDefault="00B56723" w:rsidP="00B56723">
      <w:pPr>
        <w:pStyle w:val="BodyText"/>
        <w:kinsoku w:val="0"/>
        <w:overflowPunct w:val="0"/>
        <w:spacing w:before="72"/>
        <w:contextualSpacing/>
        <w:rPr>
          <w:noProof/>
          <w:sz w:val="22"/>
          <w:szCs w:val="22"/>
        </w:rPr>
      </w:pPr>
      <w:r w:rsidRPr="009653A3">
        <w:rPr>
          <w:noProof/>
          <w:sz w:val="22"/>
          <w:szCs w:val="22"/>
        </w:rPr>
        <mc:AlternateContent>
          <mc:Choice Requires="wps">
            <w:drawing>
              <wp:anchor distT="0" distB="0" distL="114300" distR="114300" simplePos="0" relativeHeight="251661824" behindDoc="1" locked="0" layoutInCell="0" allowOverlap="1" wp14:anchorId="473B9DEA" wp14:editId="5525F738">
                <wp:simplePos x="0" y="0"/>
                <wp:positionH relativeFrom="page">
                  <wp:posOffset>447675</wp:posOffset>
                </wp:positionH>
                <wp:positionV relativeFrom="paragraph">
                  <wp:posOffset>30480</wp:posOffset>
                </wp:positionV>
                <wp:extent cx="1398905" cy="12700"/>
                <wp:effectExtent l="0" t="0" r="0" b="0"/>
                <wp:wrapNone/>
                <wp:docPr id="19315586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0"/>
                        </a:xfrm>
                        <a:custGeom>
                          <a:avLst/>
                          <a:gdLst>
                            <a:gd name="T0" fmla="*/ 0 w 2203"/>
                            <a:gd name="T1" fmla="*/ 0 h 20"/>
                            <a:gd name="T2" fmla="*/ 2203 w 2203"/>
                            <a:gd name="T3" fmla="*/ 0 h 20"/>
                          </a:gdLst>
                          <a:ahLst/>
                          <a:cxnLst>
                            <a:cxn ang="0">
                              <a:pos x="T0" y="T1"/>
                            </a:cxn>
                            <a:cxn ang="0">
                              <a:pos x="T2" y="T3"/>
                            </a:cxn>
                          </a:cxnLst>
                          <a:rect l="0" t="0" r="r" b="b"/>
                          <a:pathLst>
                            <a:path w="2203" h="20">
                              <a:moveTo>
                                <a:pt x="0" y="0"/>
                              </a:moveTo>
                              <a:lnTo>
                                <a:pt x="22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0AEBF6" id="Freeform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2.4pt,145.4pt,2.4pt" coordsize="2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" o:allowincell="f" filled="f" strokeweight=".15578mm">
                <v:path arrowok="t" o:connecttype="custom" o:connectlocs="0,0;1398905,0" o:connectangles="0,0"/>
                <w10:wrap anchorx="page"/>
              </v:polyline>
            </w:pict>
          </mc:Fallback>
        </mc:AlternateContent>
      </w:r>
      <w:r w:rsidR="001F735F" w:rsidRPr="009653A3">
        <w:rPr>
          <w:noProof/>
          <w:sz w:val="22"/>
          <w:szCs w:val="22"/>
        </w:rPr>
        <w:t>Buyer</w:t>
      </w:r>
    </w:p>
    <w:p w14:paraId="253AB2A8" w14:textId="3C703F72" w:rsidR="00B56723" w:rsidRPr="009653A3" w:rsidRDefault="00B56723" w:rsidP="00B56723">
      <w:pPr>
        <w:pStyle w:val="BodyText"/>
        <w:kinsoku w:val="0"/>
        <w:overflowPunct w:val="0"/>
        <w:spacing w:before="72"/>
        <w:contextualSpacing/>
        <w:rPr>
          <w:sz w:val="22"/>
          <w:szCs w:val="22"/>
        </w:rPr>
      </w:pPr>
    </w:p>
    <w:p w14:paraId="38A1760D" w14:textId="77777777" w:rsidR="00B56723" w:rsidRPr="009653A3" w:rsidRDefault="00B56723" w:rsidP="00B56723">
      <w:pPr>
        <w:pStyle w:val="BodyText"/>
        <w:kinsoku w:val="0"/>
        <w:overflowPunct w:val="0"/>
        <w:spacing w:before="72"/>
        <w:contextualSpacing/>
        <w:rPr>
          <w:sz w:val="22"/>
          <w:szCs w:val="22"/>
        </w:rPr>
      </w:pPr>
    </w:p>
    <w:p w14:paraId="1481F838" w14:textId="77777777" w:rsidR="00B56723" w:rsidRDefault="00B56723" w:rsidP="00B56723">
      <w:pPr>
        <w:pStyle w:val="BodyText"/>
        <w:kinsoku w:val="0"/>
        <w:overflowPunct w:val="0"/>
        <w:spacing w:before="72"/>
        <w:contextualSpacing/>
        <w:rPr>
          <w:sz w:val="22"/>
          <w:szCs w:val="22"/>
        </w:rPr>
      </w:pPr>
    </w:p>
    <w:p w14:paraId="2BECFFBC" w14:textId="77777777" w:rsidR="00B56723" w:rsidRDefault="00B56723" w:rsidP="00B56723">
      <w:pPr>
        <w:pStyle w:val="BodyText"/>
        <w:kinsoku w:val="0"/>
        <w:overflowPunct w:val="0"/>
        <w:spacing w:before="72"/>
        <w:contextualSpacing/>
        <w:rPr>
          <w:sz w:val="22"/>
          <w:szCs w:val="22"/>
        </w:rPr>
      </w:pPr>
    </w:p>
    <w:p w14:paraId="448B0887" w14:textId="77777777" w:rsidR="00B56723" w:rsidRDefault="00B56723" w:rsidP="00B56723">
      <w:pPr>
        <w:pStyle w:val="BodyText"/>
        <w:kinsoku w:val="0"/>
        <w:overflowPunct w:val="0"/>
        <w:spacing w:before="72"/>
        <w:contextualSpacing/>
        <w:rPr>
          <w:sz w:val="22"/>
          <w:szCs w:val="22"/>
        </w:rPr>
      </w:pPr>
    </w:p>
    <w:p w14:paraId="4C958346" w14:textId="7267DD6F" w:rsidR="00B56723" w:rsidRPr="009653A3" w:rsidRDefault="009653A3" w:rsidP="00B56723">
      <w:pPr>
        <w:pStyle w:val="BodyText"/>
        <w:kinsoku w:val="0"/>
        <w:overflowPunct w:val="0"/>
        <w:spacing w:before="72"/>
        <w:contextualSpacing/>
        <w:rPr>
          <w:sz w:val="22"/>
          <w:szCs w:val="22"/>
        </w:rPr>
      </w:pPr>
      <w:r w:rsidRPr="009653A3">
        <w:rPr>
          <w:sz w:val="22"/>
          <w:szCs w:val="22"/>
        </w:rPr>
        <w:t>JO</w:t>
      </w:r>
      <w:r w:rsidR="00AC64CA" w:rsidRPr="009653A3">
        <w:rPr>
          <w:sz w:val="22"/>
          <w:szCs w:val="22"/>
        </w:rPr>
        <w:t>/</w:t>
      </w:r>
      <w:r w:rsidR="00D45D98">
        <w:rPr>
          <w:sz w:val="22"/>
          <w:szCs w:val="22"/>
        </w:rPr>
        <w:t>c</w:t>
      </w:r>
      <w:r w:rsidRPr="009653A3">
        <w:rPr>
          <w:sz w:val="22"/>
          <w:szCs w:val="22"/>
        </w:rPr>
        <w:t>h</w:t>
      </w:r>
    </w:p>
    <w:sectPr w:rsidR="00B56723" w:rsidRPr="009653A3" w:rsidSect="0058154B">
      <w:footerReference w:type="default" r:id="rId12"/>
      <w:endnotePr>
        <w:numFmt w:val="decimal"/>
      </w:endnotePr>
      <w:pgSz w:w="12240" w:h="15840"/>
      <w:pgMar w:top="720" w:right="720" w:bottom="720" w:left="720" w:header="1008"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4BD2" w14:textId="77777777" w:rsidR="004208BC" w:rsidRDefault="004208BC">
      <w:r>
        <w:separator/>
      </w:r>
    </w:p>
  </w:endnote>
  <w:endnote w:type="continuationSeparator" w:id="0">
    <w:p w14:paraId="103ADF7B" w14:textId="77777777" w:rsidR="004208BC" w:rsidRDefault="0042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A5F" w14:textId="144095CD" w:rsidR="00636361" w:rsidRPr="009653A3" w:rsidRDefault="00F01523" w:rsidP="00F71F79">
    <w:pPr>
      <w:pStyle w:val="Footer"/>
      <w:tabs>
        <w:tab w:val="clear" w:pos="4680"/>
        <w:tab w:val="clear" w:pos="9360"/>
      </w:tabs>
      <w:jc w:val="center"/>
      <w:rPr>
        <w:i/>
        <w:caps/>
      </w:rPr>
    </w:pPr>
    <w:r w:rsidRPr="009653A3">
      <w:rPr>
        <w:i/>
        <w:caps/>
      </w:rPr>
      <w:t xml:space="preserve">Addendum #1, </w:t>
    </w:r>
    <w:r w:rsidR="00AC64CA" w:rsidRPr="009653A3">
      <w:rPr>
        <w:i/>
        <w:caps/>
      </w:rPr>
      <w:t>RFP</w:t>
    </w:r>
    <w:r w:rsidR="00F71F79" w:rsidRPr="009653A3">
      <w:rPr>
        <w:i/>
        <w:caps/>
      </w:rPr>
      <w:t xml:space="preserve"> #</w:t>
    </w:r>
    <w:r w:rsidR="00C90FA8" w:rsidRPr="009653A3">
      <w:rPr>
        <w:i/>
        <w:caps/>
      </w:rPr>
      <w:t>26-0072</w:t>
    </w:r>
  </w:p>
  <w:p w14:paraId="18885555" w14:textId="77777777" w:rsidR="00B56723" w:rsidRDefault="00B56723" w:rsidP="00F71F79">
    <w:pPr>
      <w:pStyle w:val="Footer"/>
      <w:tabs>
        <w:tab w:val="clear" w:pos="4680"/>
        <w:tab w:val="clear" w:pos="9360"/>
      </w:tabs>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9C5D" w14:textId="77777777" w:rsidR="004208BC" w:rsidRDefault="004208BC">
      <w:r>
        <w:separator/>
      </w:r>
    </w:p>
  </w:footnote>
  <w:footnote w:type="continuationSeparator" w:id="0">
    <w:p w14:paraId="2102F5C7" w14:textId="77777777" w:rsidR="004208BC" w:rsidRDefault="0042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21"/>
    <w:multiLevelType w:val="multilevel"/>
    <w:tmpl w:val="C936D00A"/>
    <w:lvl w:ilvl="0">
      <w:start w:val="1"/>
      <w:numFmt w:val="decimal"/>
      <w:lvlText w:val="%1."/>
      <w:lvlJc w:val="left"/>
      <w:pPr>
        <w:ind w:left="8640" w:hanging="360"/>
      </w:pPr>
      <w:rPr>
        <w:rFonts w:hint="default"/>
        <w:b w:val="0"/>
        <w:i w:val="0"/>
      </w:rPr>
    </w:lvl>
    <w:lvl w:ilvl="1">
      <w:start w:val="1"/>
      <w:numFmt w:val="lowerLetter"/>
      <w:lvlText w:val="%2)"/>
      <w:lvlJc w:val="left"/>
      <w:pPr>
        <w:ind w:left="9000" w:hanging="360"/>
      </w:pPr>
      <w:rPr>
        <w:rFonts w:hint="default"/>
        <w:b w:val="0"/>
      </w:rPr>
    </w:lvl>
    <w:lvl w:ilvl="2">
      <w:start w:val="1"/>
      <w:numFmt w:val="lowerRoman"/>
      <w:lvlText w:val="%3)"/>
      <w:lvlJc w:val="left"/>
      <w:pPr>
        <w:ind w:left="9360" w:hanging="360"/>
      </w:pPr>
    </w:lvl>
    <w:lvl w:ilvl="3">
      <w:start w:val="1"/>
      <w:numFmt w:val="decimal"/>
      <w:lvlText w:val="(%4)"/>
      <w:lvlJc w:val="left"/>
      <w:pPr>
        <w:ind w:left="9720" w:hanging="360"/>
      </w:pPr>
    </w:lvl>
    <w:lvl w:ilvl="4">
      <w:start w:val="1"/>
      <w:numFmt w:val="lowerLetter"/>
      <w:lvlText w:val="(%5)"/>
      <w:lvlJc w:val="left"/>
      <w:pPr>
        <w:ind w:left="10080" w:hanging="360"/>
      </w:pPr>
    </w:lvl>
    <w:lvl w:ilvl="5">
      <w:start w:val="1"/>
      <w:numFmt w:val="lowerRoman"/>
      <w:lvlText w:val="(%6)"/>
      <w:lvlJc w:val="left"/>
      <w:pPr>
        <w:ind w:left="10440" w:hanging="360"/>
      </w:pPr>
    </w:lvl>
    <w:lvl w:ilvl="6">
      <w:start w:val="1"/>
      <w:numFmt w:val="decimal"/>
      <w:lvlText w:val="%7."/>
      <w:lvlJc w:val="left"/>
      <w:pPr>
        <w:ind w:left="10800" w:hanging="360"/>
      </w:pPr>
    </w:lvl>
    <w:lvl w:ilvl="7">
      <w:start w:val="1"/>
      <w:numFmt w:val="lowerLetter"/>
      <w:lvlText w:val="%8."/>
      <w:lvlJc w:val="left"/>
      <w:pPr>
        <w:ind w:left="11160" w:hanging="360"/>
      </w:pPr>
    </w:lvl>
    <w:lvl w:ilvl="8">
      <w:start w:val="1"/>
      <w:numFmt w:val="lowerRoman"/>
      <w:lvlText w:val="%9."/>
      <w:lvlJc w:val="left"/>
      <w:pPr>
        <w:ind w:left="11520" w:hanging="360"/>
      </w:pPr>
    </w:lvl>
  </w:abstractNum>
  <w:abstractNum w:abstractNumId="1" w15:restartNumberingAfterBreak="0">
    <w:nsid w:val="02065EB9"/>
    <w:multiLevelType w:val="multilevel"/>
    <w:tmpl w:val="C936D00A"/>
    <w:lvl w:ilvl="0">
      <w:start w:val="1"/>
      <w:numFmt w:val="decimal"/>
      <w:lvlText w:val="%1."/>
      <w:lvlJc w:val="left"/>
      <w:pPr>
        <w:ind w:left="5040" w:hanging="360"/>
      </w:pPr>
      <w:rPr>
        <w:rFonts w:hint="default"/>
        <w:b w:val="0"/>
        <w:i w:val="0"/>
      </w:rPr>
    </w:lvl>
    <w:lvl w:ilvl="1">
      <w:start w:val="1"/>
      <w:numFmt w:val="lowerLetter"/>
      <w:lvlText w:val="%2)"/>
      <w:lvlJc w:val="left"/>
      <w:pPr>
        <w:ind w:left="5400" w:hanging="360"/>
      </w:pPr>
      <w:rPr>
        <w:rFonts w:hint="default"/>
        <w:b w:val="0"/>
      </w:rPr>
    </w:lvl>
    <w:lvl w:ilvl="2">
      <w:start w:val="1"/>
      <w:numFmt w:val="lowerRoman"/>
      <w:lvlText w:val="%3)"/>
      <w:lvlJc w:val="left"/>
      <w:pPr>
        <w:ind w:left="5760" w:hanging="360"/>
      </w:pPr>
    </w:lvl>
    <w:lvl w:ilvl="3">
      <w:start w:val="1"/>
      <w:numFmt w:val="decimal"/>
      <w:lvlText w:val="(%4)"/>
      <w:lvlJc w:val="left"/>
      <w:pPr>
        <w:ind w:left="6120" w:hanging="360"/>
      </w:pPr>
    </w:lvl>
    <w:lvl w:ilvl="4">
      <w:start w:val="1"/>
      <w:numFmt w:val="lowerLetter"/>
      <w:lvlText w:val="(%5)"/>
      <w:lvlJc w:val="left"/>
      <w:pPr>
        <w:ind w:left="6480" w:hanging="360"/>
      </w:pPr>
    </w:lvl>
    <w:lvl w:ilvl="5">
      <w:start w:val="1"/>
      <w:numFmt w:val="lowerRoman"/>
      <w:lvlText w:val="(%6)"/>
      <w:lvlJc w:val="left"/>
      <w:pPr>
        <w:ind w:left="6840" w:hanging="360"/>
      </w:pPr>
    </w:lvl>
    <w:lvl w:ilvl="6">
      <w:start w:val="1"/>
      <w:numFmt w:val="decimal"/>
      <w:lvlText w:val="%7."/>
      <w:lvlJc w:val="left"/>
      <w:pPr>
        <w:ind w:left="7200" w:hanging="360"/>
      </w:pPr>
    </w:lvl>
    <w:lvl w:ilvl="7">
      <w:start w:val="1"/>
      <w:numFmt w:val="lowerLetter"/>
      <w:lvlText w:val="%8."/>
      <w:lvlJc w:val="left"/>
      <w:pPr>
        <w:ind w:left="7560" w:hanging="360"/>
      </w:pPr>
    </w:lvl>
    <w:lvl w:ilvl="8">
      <w:start w:val="1"/>
      <w:numFmt w:val="lowerRoman"/>
      <w:lvlText w:val="%9."/>
      <w:lvlJc w:val="left"/>
      <w:pPr>
        <w:ind w:left="7920" w:hanging="360"/>
      </w:pPr>
    </w:lvl>
  </w:abstractNum>
  <w:abstractNum w:abstractNumId="2" w15:restartNumberingAfterBreak="0">
    <w:nsid w:val="119C4777"/>
    <w:multiLevelType w:val="hybridMultilevel"/>
    <w:tmpl w:val="B07299B0"/>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A1F7B"/>
    <w:multiLevelType w:val="hybridMultilevel"/>
    <w:tmpl w:val="C61A865A"/>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83806"/>
    <w:multiLevelType w:val="hybridMultilevel"/>
    <w:tmpl w:val="A7DE5D04"/>
    <w:lvl w:ilvl="0" w:tplc="BDFAB25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832CF"/>
    <w:multiLevelType w:val="hybridMultilevel"/>
    <w:tmpl w:val="EB4EB7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16E79"/>
    <w:multiLevelType w:val="hybridMultilevel"/>
    <w:tmpl w:val="22B28512"/>
    <w:lvl w:ilvl="0" w:tplc="CF56C6AE">
      <w:start w:val="1"/>
      <w:numFmt w:val="lowerLetter"/>
      <w:lvlText w:val="%1)"/>
      <w:lvlJc w:val="left"/>
      <w:pPr>
        <w:tabs>
          <w:tab w:val="num" w:pos="1080"/>
        </w:tabs>
        <w:ind w:left="108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9505E5B"/>
    <w:multiLevelType w:val="hybridMultilevel"/>
    <w:tmpl w:val="2D4E993A"/>
    <w:lvl w:ilvl="0" w:tplc="3E10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27504"/>
    <w:multiLevelType w:val="hybridMultilevel"/>
    <w:tmpl w:val="BD48EE66"/>
    <w:lvl w:ilvl="0" w:tplc="F9AA92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C27D5"/>
    <w:multiLevelType w:val="hybridMultilevel"/>
    <w:tmpl w:val="5504CF90"/>
    <w:lvl w:ilvl="0" w:tplc="79309DF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482916">
    <w:abstractNumId w:val="1"/>
  </w:num>
  <w:num w:numId="2" w16cid:durableId="1405837279">
    <w:abstractNumId w:val="6"/>
  </w:num>
  <w:num w:numId="3" w16cid:durableId="501552940">
    <w:abstractNumId w:val="6"/>
  </w:num>
  <w:num w:numId="4" w16cid:durableId="516500870">
    <w:abstractNumId w:val="6"/>
  </w:num>
  <w:num w:numId="5" w16cid:durableId="1170407845">
    <w:abstractNumId w:val="0"/>
  </w:num>
  <w:num w:numId="6" w16cid:durableId="1705590332">
    <w:abstractNumId w:val="2"/>
  </w:num>
  <w:num w:numId="7" w16cid:durableId="523372094">
    <w:abstractNumId w:val="3"/>
  </w:num>
  <w:num w:numId="8" w16cid:durableId="1667517411">
    <w:abstractNumId w:val="7"/>
  </w:num>
  <w:num w:numId="9" w16cid:durableId="1897859704">
    <w:abstractNumId w:val="5"/>
  </w:num>
  <w:num w:numId="10" w16cid:durableId="1835296343">
    <w:abstractNumId w:val="9"/>
  </w:num>
  <w:num w:numId="11" w16cid:durableId="498541092">
    <w:abstractNumId w:val="4"/>
  </w:num>
  <w:num w:numId="12" w16cid:durableId="731081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25"/>
    <w:rsid w:val="00003264"/>
    <w:rsid w:val="00016F83"/>
    <w:rsid w:val="000240F5"/>
    <w:rsid w:val="0004206B"/>
    <w:rsid w:val="000607A0"/>
    <w:rsid w:val="00073AB6"/>
    <w:rsid w:val="00075632"/>
    <w:rsid w:val="00075A90"/>
    <w:rsid w:val="00081AFB"/>
    <w:rsid w:val="00092DC8"/>
    <w:rsid w:val="000A4A29"/>
    <w:rsid w:val="000B40D6"/>
    <w:rsid w:val="000C1A93"/>
    <w:rsid w:val="000C4979"/>
    <w:rsid w:val="000C6E23"/>
    <w:rsid w:val="000D10E3"/>
    <w:rsid w:val="000D4E33"/>
    <w:rsid w:val="000D7776"/>
    <w:rsid w:val="000E0956"/>
    <w:rsid w:val="000E5EB1"/>
    <w:rsid w:val="00100933"/>
    <w:rsid w:val="00111FEE"/>
    <w:rsid w:val="00113FB0"/>
    <w:rsid w:val="001251BF"/>
    <w:rsid w:val="00130A12"/>
    <w:rsid w:val="001357B8"/>
    <w:rsid w:val="00142951"/>
    <w:rsid w:val="00152047"/>
    <w:rsid w:val="00156F29"/>
    <w:rsid w:val="00163F50"/>
    <w:rsid w:val="001642E8"/>
    <w:rsid w:val="00170451"/>
    <w:rsid w:val="00171EB7"/>
    <w:rsid w:val="00171F34"/>
    <w:rsid w:val="00176048"/>
    <w:rsid w:val="00190563"/>
    <w:rsid w:val="00193237"/>
    <w:rsid w:val="00193EEC"/>
    <w:rsid w:val="00195352"/>
    <w:rsid w:val="001A435A"/>
    <w:rsid w:val="001A4E2C"/>
    <w:rsid w:val="001B5F62"/>
    <w:rsid w:val="001D4E05"/>
    <w:rsid w:val="001E7B47"/>
    <w:rsid w:val="001F735F"/>
    <w:rsid w:val="002069DF"/>
    <w:rsid w:val="002078CF"/>
    <w:rsid w:val="002103D5"/>
    <w:rsid w:val="00214775"/>
    <w:rsid w:val="002215EE"/>
    <w:rsid w:val="00226492"/>
    <w:rsid w:val="00231AF1"/>
    <w:rsid w:val="00233C2B"/>
    <w:rsid w:val="00235F36"/>
    <w:rsid w:val="00245B03"/>
    <w:rsid w:val="00246C9F"/>
    <w:rsid w:val="00250FE9"/>
    <w:rsid w:val="002543CF"/>
    <w:rsid w:val="00260DD4"/>
    <w:rsid w:val="0027683F"/>
    <w:rsid w:val="002846E0"/>
    <w:rsid w:val="00287EC5"/>
    <w:rsid w:val="002A39F5"/>
    <w:rsid w:val="002A3D89"/>
    <w:rsid w:val="002B4B60"/>
    <w:rsid w:val="002B67F8"/>
    <w:rsid w:val="002C1C0C"/>
    <w:rsid w:val="002C7693"/>
    <w:rsid w:val="002D197B"/>
    <w:rsid w:val="002D1FE6"/>
    <w:rsid w:val="002D215D"/>
    <w:rsid w:val="002D2415"/>
    <w:rsid w:val="002D2E06"/>
    <w:rsid w:val="002E291D"/>
    <w:rsid w:val="002E4542"/>
    <w:rsid w:val="002E649E"/>
    <w:rsid w:val="002F3062"/>
    <w:rsid w:val="002F4DF5"/>
    <w:rsid w:val="00311990"/>
    <w:rsid w:val="003124F1"/>
    <w:rsid w:val="00320501"/>
    <w:rsid w:val="0033779A"/>
    <w:rsid w:val="00337B0A"/>
    <w:rsid w:val="00343B46"/>
    <w:rsid w:val="00343F28"/>
    <w:rsid w:val="00347EE1"/>
    <w:rsid w:val="00356A1A"/>
    <w:rsid w:val="00362A7C"/>
    <w:rsid w:val="00386BC1"/>
    <w:rsid w:val="003979E7"/>
    <w:rsid w:val="003B047A"/>
    <w:rsid w:val="003B4512"/>
    <w:rsid w:val="003D0E6D"/>
    <w:rsid w:val="003D156F"/>
    <w:rsid w:val="003D7EB4"/>
    <w:rsid w:val="00402FB5"/>
    <w:rsid w:val="00403231"/>
    <w:rsid w:val="0040434F"/>
    <w:rsid w:val="004051AE"/>
    <w:rsid w:val="0041509F"/>
    <w:rsid w:val="0041691F"/>
    <w:rsid w:val="004208BC"/>
    <w:rsid w:val="00421777"/>
    <w:rsid w:val="0043363B"/>
    <w:rsid w:val="0043762D"/>
    <w:rsid w:val="004435BC"/>
    <w:rsid w:val="00446DEC"/>
    <w:rsid w:val="004475A4"/>
    <w:rsid w:val="004673A7"/>
    <w:rsid w:val="00472D4C"/>
    <w:rsid w:val="00473097"/>
    <w:rsid w:val="004A10B5"/>
    <w:rsid w:val="004A431F"/>
    <w:rsid w:val="004B09F1"/>
    <w:rsid w:val="004B7ECE"/>
    <w:rsid w:val="004C165F"/>
    <w:rsid w:val="004C1E46"/>
    <w:rsid w:val="004C277F"/>
    <w:rsid w:val="004D3701"/>
    <w:rsid w:val="004D5DFC"/>
    <w:rsid w:val="004F15B3"/>
    <w:rsid w:val="004F1D3B"/>
    <w:rsid w:val="004F5D16"/>
    <w:rsid w:val="00501D1C"/>
    <w:rsid w:val="0050793E"/>
    <w:rsid w:val="00513C36"/>
    <w:rsid w:val="005213DA"/>
    <w:rsid w:val="00526D99"/>
    <w:rsid w:val="0054022A"/>
    <w:rsid w:val="0054250E"/>
    <w:rsid w:val="00545D22"/>
    <w:rsid w:val="005563CD"/>
    <w:rsid w:val="00556CCB"/>
    <w:rsid w:val="00556F78"/>
    <w:rsid w:val="00572CE2"/>
    <w:rsid w:val="005810ED"/>
    <w:rsid w:val="0058154B"/>
    <w:rsid w:val="00593F18"/>
    <w:rsid w:val="005C1304"/>
    <w:rsid w:val="005C28D3"/>
    <w:rsid w:val="005C5D39"/>
    <w:rsid w:val="005D00A2"/>
    <w:rsid w:val="005D1DE0"/>
    <w:rsid w:val="005D7294"/>
    <w:rsid w:val="005E2DE9"/>
    <w:rsid w:val="005F0F5F"/>
    <w:rsid w:val="005F4CAE"/>
    <w:rsid w:val="006050FC"/>
    <w:rsid w:val="006232E6"/>
    <w:rsid w:val="00632B5A"/>
    <w:rsid w:val="0063419E"/>
    <w:rsid w:val="00636361"/>
    <w:rsid w:val="0064550A"/>
    <w:rsid w:val="0064572E"/>
    <w:rsid w:val="006568C6"/>
    <w:rsid w:val="00657B2B"/>
    <w:rsid w:val="00662A7D"/>
    <w:rsid w:val="00663CE3"/>
    <w:rsid w:val="006656CA"/>
    <w:rsid w:val="00666EA5"/>
    <w:rsid w:val="00683681"/>
    <w:rsid w:val="0068498B"/>
    <w:rsid w:val="00685100"/>
    <w:rsid w:val="00697561"/>
    <w:rsid w:val="006B74E5"/>
    <w:rsid w:val="006C61AC"/>
    <w:rsid w:val="006C78BE"/>
    <w:rsid w:val="006C7CD6"/>
    <w:rsid w:val="006D1FE9"/>
    <w:rsid w:val="006D2661"/>
    <w:rsid w:val="006E5DB7"/>
    <w:rsid w:val="006E7EC3"/>
    <w:rsid w:val="006F063B"/>
    <w:rsid w:val="006F4C6C"/>
    <w:rsid w:val="006F6FB2"/>
    <w:rsid w:val="006F7E53"/>
    <w:rsid w:val="00734D1E"/>
    <w:rsid w:val="00741A7A"/>
    <w:rsid w:val="00744FD1"/>
    <w:rsid w:val="00747656"/>
    <w:rsid w:val="007558D7"/>
    <w:rsid w:val="00761A33"/>
    <w:rsid w:val="00771150"/>
    <w:rsid w:val="00772D7D"/>
    <w:rsid w:val="0078752C"/>
    <w:rsid w:val="00790DE1"/>
    <w:rsid w:val="00791891"/>
    <w:rsid w:val="00791DB2"/>
    <w:rsid w:val="00796ECC"/>
    <w:rsid w:val="007B2E40"/>
    <w:rsid w:val="007B43BE"/>
    <w:rsid w:val="007B4F27"/>
    <w:rsid w:val="007C3F56"/>
    <w:rsid w:val="007D7A49"/>
    <w:rsid w:val="007E068E"/>
    <w:rsid w:val="007E3479"/>
    <w:rsid w:val="007F018F"/>
    <w:rsid w:val="008064C4"/>
    <w:rsid w:val="0080670A"/>
    <w:rsid w:val="00812AB8"/>
    <w:rsid w:val="00816DAF"/>
    <w:rsid w:val="008237D6"/>
    <w:rsid w:val="008241A5"/>
    <w:rsid w:val="0082454B"/>
    <w:rsid w:val="0082534F"/>
    <w:rsid w:val="008356E9"/>
    <w:rsid w:val="00837E9A"/>
    <w:rsid w:val="008606C2"/>
    <w:rsid w:val="008854D1"/>
    <w:rsid w:val="00893D52"/>
    <w:rsid w:val="008A12B6"/>
    <w:rsid w:val="008A361E"/>
    <w:rsid w:val="008B1753"/>
    <w:rsid w:val="008B66A5"/>
    <w:rsid w:val="008E5382"/>
    <w:rsid w:val="008F18E7"/>
    <w:rsid w:val="008F3862"/>
    <w:rsid w:val="008F5FCD"/>
    <w:rsid w:val="008F7CE4"/>
    <w:rsid w:val="009006B1"/>
    <w:rsid w:val="00907839"/>
    <w:rsid w:val="00910F09"/>
    <w:rsid w:val="0092146B"/>
    <w:rsid w:val="00925BD2"/>
    <w:rsid w:val="00934331"/>
    <w:rsid w:val="009418E7"/>
    <w:rsid w:val="00947325"/>
    <w:rsid w:val="009500DC"/>
    <w:rsid w:val="009520C4"/>
    <w:rsid w:val="009653A3"/>
    <w:rsid w:val="00967180"/>
    <w:rsid w:val="00973F16"/>
    <w:rsid w:val="00983630"/>
    <w:rsid w:val="009A1F6C"/>
    <w:rsid w:val="009A695F"/>
    <w:rsid w:val="009B24B8"/>
    <w:rsid w:val="009B4DED"/>
    <w:rsid w:val="009D369D"/>
    <w:rsid w:val="009E20FB"/>
    <w:rsid w:val="009F452C"/>
    <w:rsid w:val="00A06D25"/>
    <w:rsid w:val="00A30C62"/>
    <w:rsid w:val="00A3541D"/>
    <w:rsid w:val="00A35BBD"/>
    <w:rsid w:val="00A47BE0"/>
    <w:rsid w:val="00A56FA8"/>
    <w:rsid w:val="00A6289C"/>
    <w:rsid w:val="00A70107"/>
    <w:rsid w:val="00A70177"/>
    <w:rsid w:val="00A70727"/>
    <w:rsid w:val="00A73352"/>
    <w:rsid w:val="00A74113"/>
    <w:rsid w:val="00A771EC"/>
    <w:rsid w:val="00A82160"/>
    <w:rsid w:val="00A854E5"/>
    <w:rsid w:val="00A8724E"/>
    <w:rsid w:val="00A95811"/>
    <w:rsid w:val="00AB3617"/>
    <w:rsid w:val="00AC0924"/>
    <w:rsid w:val="00AC4D28"/>
    <w:rsid w:val="00AC64CA"/>
    <w:rsid w:val="00AD0EA4"/>
    <w:rsid w:val="00AD5BAC"/>
    <w:rsid w:val="00AD5C69"/>
    <w:rsid w:val="00B01C67"/>
    <w:rsid w:val="00B04529"/>
    <w:rsid w:val="00B1211E"/>
    <w:rsid w:val="00B1482F"/>
    <w:rsid w:val="00B172DF"/>
    <w:rsid w:val="00B22149"/>
    <w:rsid w:val="00B2611E"/>
    <w:rsid w:val="00B3127F"/>
    <w:rsid w:val="00B32A46"/>
    <w:rsid w:val="00B350B9"/>
    <w:rsid w:val="00B414F6"/>
    <w:rsid w:val="00B41955"/>
    <w:rsid w:val="00B43DED"/>
    <w:rsid w:val="00B4440B"/>
    <w:rsid w:val="00B54010"/>
    <w:rsid w:val="00B55D0E"/>
    <w:rsid w:val="00B56723"/>
    <w:rsid w:val="00B57804"/>
    <w:rsid w:val="00B60DE0"/>
    <w:rsid w:val="00B64512"/>
    <w:rsid w:val="00B71E22"/>
    <w:rsid w:val="00B764AC"/>
    <w:rsid w:val="00B8395B"/>
    <w:rsid w:val="00B91C5A"/>
    <w:rsid w:val="00BA311E"/>
    <w:rsid w:val="00BA3187"/>
    <w:rsid w:val="00BB1E52"/>
    <w:rsid w:val="00BC17E8"/>
    <w:rsid w:val="00BD48DF"/>
    <w:rsid w:val="00BE5C41"/>
    <w:rsid w:val="00BF081B"/>
    <w:rsid w:val="00BF53F0"/>
    <w:rsid w:val="00C0201E"/>
    <w:rsid w:val="00C02195"/>
    <w:rsid w:val="00C07CF9"/>
    <w:rsid w:val="00C100F8"/>
    <w:rsid w:val="00C133B9"/>
    <w:rsid w:val="00C2404E"/>
    <w:rsid w:val="00C2760D"/>
    <w:rsid w:val="00C354EC"/>
    <w:rsid w:val="00C4414A"/>
    <w:rsid w:val="00C45A1F"/>
    <w:rsid w:val="00C473A1"/>
    <w:rsid w:val="00C90FA8"/>
    <w:rsid w:val="00C96742"/>
    <w:rsid w:val="00CA48F2"/>
    <w:rsid w:val="00CA7D95"/>
    <w:rsid w:val="00CB490D"/>
    <w:rsid w:val="00CC1068"/>
    <w:rsid w:val="00CD1410"/>
    <w:rsid w:val="00CD1B09"/>
    <w:rsid w:val="00D109EA"/>
    <w:rsid w:val="00D11FB6"/>
    <w:rsid w:val="00D23210"/>
    <w:rsid w:val="00D23933"/>
    <w:rsid w:val="00D36980"/>
    <w:rsid w:val="00D37248"/>
    <w:rsid w:val="00D428F2"/>
    <w:rsid w:val="00D45D98"/>
    <w:rsid w:val="00D46185"/>
    <w:rsid w:val="00D4636E"/>
    <w:rsid w:val="00D5016C"/>
    <w:rsid w:val="00D54BA3"/>
    <w:rsid w:val="00D566AD"/>
    <w:rsid w:val="00D6466E"/>
    <w:rsid w:val="00D70F6F"/>
    <w:rsid w:val="00D71A7D"/>
    <w:rsid w:val="00D82EC6"/>
    <w:rsid w:val="00D91BD4"/>
    <w:rsid w:val="00DA2418"/>
    <w:rsid w:val="00DB228E"/>
    <w:rsid w:val="00DE0EC2"/>
    <w:rsid w:val="00DE408A"/>
    <w:rsid w:val="00DF0CF3"/>
    <w:rsid w:val="00DF257A"/>
    <w:rsid w:val="00DF4D4B"/>
    <w:rsid w:val="00E00DAE"/>
    <w:rsid w:val="00E033B8"/>
    <w:rsid w:val="00E33FBE"/>
    <w:rsid w:val="00E3521F"/>
    <w:rsid w:val="00E3531F"/>
    <w:rsid w:val="00E432BF"/>
    <w:rsid w:val="00E504BC"/>
    <w:rsid w:val="00E525BC"/>
    <w:rsid w:val="00E565D5"/>
    <w:rsid w:val="00E578CE"/>
    <w:rsid w:val="00E664B3"/>
    <w:rsid w:val="00E71FD8"/>
    <w:rsid w:val="00E7354B"/>
    <w:rsid w:val="00E73DBD"/>
    <w:rsid w:val="00E73EB5"/>
    <w:rsid w:val="00E84181"/>
    <w:rsid w:val="00E91E3B"/>
    <w:rsid w:val="00EA0EF2"/>
    <w:rsid w:val="00EA727C"/>
    <w:rsid w:val="00EB0730"/>
    <w:rsid w:val="00EB2DA6"/>
    <w:rsid w:val="00EB6D4F"/>
    <w:rsid w:val="00EC0187"/>
    <w:rsid w:val="00EC759C"/>
    <w:rsid w:val="00EE007E"/>
    <w:rsid w:val="00EE058F"/>
    <w:rsid w:val="00EE600C"/>
    <w:rsid w:val="00EE6A39"/>
    <w:rsid w:val="00EF3FA4"/>
    <w:rsid w:val="00EF7844"/>
    <w:rsid w:val="00F01523"/>
    <w:rsid w:val="00F1494D"/>
    <w:rsid w:val="00F239AA"/>
    <w:rsid w:val="00F26C5F"/>
    <w:rsid w:val="00F273B9"/>
    <w:rsid w:val="00F30DBC"/>
    <w:rsid w:val="00F31162"/>
    <w:rsid w:val="00F32A49"/>
    <w:rsid w:val="00F40C1E"/>
    <w:rsid w:val="00F47CFF"/>
    <w:rsid w:val="00F53115"/>
    <w:rsid w:val="00F53F8A"/>
    <w:rsid w:val="00F555B6"/>
    <w:rsid w:val="00F567E8"/>
    <w:rsid w:val="00F717AD"/>
    <w:rsid w:val="00F71F79"/>
    <w:rsid w:val="00F72277"/>
    <w:rsid w:val="00F72E9B"/>
    <w:rsid w:val="00F74D29"/>
    <w:rsid w:val="00F75949"/>
    <w:rsid w:val="00F829F6"/>
    <w:rsid w:val="00F84556"/>
    <w:rsid w:val="00F87581"/>
    <w:rsid w:val="00F91C85"/>
    <w:rsid w:val="00F92FDE"/>
    <w:rsid w:val="00FA03F3"/>
    <w:rsid w:val="00FA094D"/>
    <w:rsid w:val="00FA5FE5"/>
    <w:rsid w:val="00FB351F"/>
    <w:rsid w:val="00FC25D0"/>
    <w:rsid w:val="00F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EA55"/>
  <w15:chartTrackingRefBased/>
  <w15:docId w15:val="{082E3777-4D3B-4940-9297-8491B20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jc w:val="center"/>
      <w:outlineLvl w:val="0"/>
    </w:pPr>
    <w:rPr>
      <w:rFonts w:ascii="Arial" w:hAnsi="Arial" w:cs="Arial"/>
      <w:b/>
      <w:bCs/>
      <w:sz w:val="22"/>
      <w:szCs w:val="22"/>
    </w:rPr>
  </w:style>
  <w:style w:type="paragraph" w:styleId="Heading2">
    <w:name w:val="heading 2"/>
    <w:basedOn w:val="Normal"/>
    <w:next w:val="Normal"/>
    <w:qFormat/>
    <w:pPr>
      <w:keepNext/>
      <w:ind w:left="-432" w:right="-432"/>
      <w:outlineLvl w:val="1"/>
    </w:pPr>
    <w:rPr>
      <w:sz w:val="24"/>
      <w:szCs w:val="14"/>
    </w:rPr>
  </w:style>
  <w:style w:type="paragraph" w:styleId="Heading3">
    <w:name w:val="heading 3"/>
    <w:basedOn w:val="Normal"/>
    <w:next w:val="Normal"/>
    <w:qFormat/>
    <w:pPr>
      <w:keepNext/>
      <w:jc w:val="center"/>
      <w:outlineLvl w:val="2"/>
    </w:pPr>
    <w:rPr>
      <w:b/>
      <w:bCs/>
      <w:sz w:val="24"/>
      <w:szCs w:val="28"/>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432" w:right="-432"/>
      <w:jc w:val="both"/>
    </w:pPr>
    <w:rPr>
      <w:rFonts w:ascii="Arial" w:hAnsi="Arial" w:cs="Arial"/>
      <w:sz w:val="22"/>
      <w:szCs w:val="22"/>
    </w:rPr>
  </w:style>
  <w:style w:type="character" w:styleId="Hyperlink">
    <w:name w:val="Hyperlink"/>
    <w:rPr>
      <w:color w:val="0000FF"/>
      <w:u w:val="single"/>
    </w:rPr>
  </w:style>
  <w:style w:type="paragraph" w:styleId="Date">
    <w:name w:val="Date"/>
    <w:basedOn w:val="Normal"/>
    <w:next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uiPriority w:val="1"/>
    <w:qFormat/>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rPr>
  </w:style>
  <w:style w:type="paragraph" w:styleId="BodyText2">
    <w:name w:val="Body Text 2"/>
    <w:basedOn w:val="Normal"/>
    <w:rPr>
      <w:rFonts w:ascii="Arial" w:hAnsi="Arial" w:cs="Arial"/>
      <w:sz w:val="24"/>
      <w:szCs w:val="22"/>
    </w:rPr>
  </w:style>
  <w:style w:type="character" w:styleId="FollowedHyperlink">
    <w:name w:val="FollowedHyperlink"/>
    <w:rPr>
      <w:color w:val="800080"/>
      <w:u w:val="single"/>
    </w:rPr>
  </w:style>
  <w:style w:type="paragraph" w:styleId="BalloonText">
    <w:name w:val="Balloon Text"/>
    <w:basedOn w:val="Normal"/>
    <w:semiHidden/>
    <w:rsid w:val="00A6289C"/>
    <w:rPr>
      <w:rFonts w:ascii="Tahoma" w:hAnsi="Tahoma" w:cs="Tahoma"/>
      <w:sz w:val="16"/>
      <w:szCs w:val="16"/>
    </w:rPr>
  </w:style>
  <w:style w:type="paragraph" w:styleId="ListParagraph">
    <w:name w:val="List Paragraph"/>
    <w:basedOn w:val="Normal"/>
    <w:uiPriority w:val="34"/>
    <w:qFormat/>
    <w:rsid w:val="00A30C62"/>
    <w:rPr>
      <w:sz w:val="24"/>
    </w:rPr>
  </w:style>
  <w:style w:type="character" w:customStyle="1" w:styleId="apple-style-span">
    <w:name w:val="apple-style-span"/>
    <w:basedOn w:val="DefaultParagraphFont"/>
    <w:rsid w:val="00A30C62"/>
  </w:style>
  <w:style w:type="paragraph" w:styleId="Header">
    <w:name w:val="header"/>
    <w:basedOn w:val="Normal"/>
    <w:link w:val="HeaderChar"/>
    <w:rsid w:val="00A30C62"/>
    <w:pPr>
      <w:tabs>
        <w:tab w:val="center" w:pos="4680"/>
        <w:tab w:val="right" w:pos="9360"/>
      </w:tabs>
    </w:pPr>
  </w:style>
  <w:style w:type="character" w:customStyle="1" w:styleId="HeaderChar">
    <w:name w:val="Header Char"/>
    <w:link w:val="Header"/>
    <w:rsid w:val="00A30C62"/>
    <w:rPr>
      <w:szCs w:val="24"/>
    </w:rPr>
  </w:style>
  <w:style w:type="paragraph" w:styleId="Footer">
    <w:name w:val="footer"/>
    <w:basedOn w:val="Normal"/>
    <w:link w:val="FooterChar"/>
    <w:uiPriority w:val="99"/>
    <w:rsid w:val="00A30C62"/>
    <w:pPr>
      <w:tabs>
        <w:tab w:val="center" w:pos="4680"/>
        <w:tab w:val="right" w:pos="9360"/>
      </w:tabs>
    </w:pPr>
  </w:style>
  <w:style w:type="character" w:customStyle="1" w:styleId="FooterChar">
    <w:name w:val="Footer Char"/>
    <w:link w:val="Footer"/>
    <w:uiPriority w:val="99"/>
    <w:rsid w:val="00A30C62"/>
    <w:rPr>
      <w:szCs w:val="24"/>
    </w:rPr>
  </w:style>
  <w:style w:type="character" w:customStyle="1" w:styleId="BodyTextChar">
    <w:name w:val="Body Text Char"/>
    <w:link w:val="BodyText"/>
    <w:uiPriority w:val="99"/>
    <w:locked/>
    <w:rsid w:val="00B8395B"/>
    <w:rPr>
      <w:szCs w:val="24"/>
    </w:rPr>
  </w:style>
  <w:style w:type="paragraph" w:customStyle="1" w:styleId="Default">
    <w:name w:val="Default"/>
    <w:rsid w:val="00BA3187"/>
    <w:pPr>
      <w:autoSpaceDE w:val="0"/>
      <w:autoSpaceDN w:val="0"/>
      <w:adjustRightInd w:val="0"/>
    </w:pPr>
    <w:rPr>
      <w:color w:val="000000"/>
      <w:sz w:val="24"/>
      <w:szCs w:val="24"/>
    </w:rPr>
  </w:style>
  <w:style w:type="character" w:customStyle="1" w:styleId="Heading1Char">
    <w:name w:val="Heading 1 Char"/>
    <w:basedOn w:val="DefaultParagraphFont"/>
    <w:link w:val="Heading1"/>
    <w:rsid w:val="00B5672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2055">
      <w:bodyDiv w:val="1"/>
      <w:marLeft w:val="0"/>
      <w:marRight w:val="0"/>
      <w:marTop w:val="0"/>
      <w:marBottom w:val="0"/>
      <w:divBdr>
        <w:top w:val="none" w:sz="0" w:space="0" w:color="auto"/>
        <w:left w:val="none" w:sz="0" w:space="0" w:color="auto"/>
        <w:bottom w:val="none" w:sz="0" w:space="0" w:color="auto"/>
        <w:right w:val="none" w:sz="0" w:space="0" w:color="auto"/>
      </w:divBdr>
    </w:div>
    <w:div w:id="136191585">
      <w:bodyDiv w:val="1"/>
      <w:marLeft w:val="0"/>
      <w:marRight w:val="0"/>
      <w:marTop w:val="0"/>
      <w:marBottom w:val="0"/>
      <w:divBdr>
        <w:top w:val="none" w:sz="0" w:space="0" w:color="auto"/>
        <w:left w:val="none" w:sz="0" w:space="0" w:color="auto"/>
        <w:bottom w:val="none" w:sz="0" w:space="0" w:color="auto"/>
        <w:right w:val="none" w:sz="0" w:space="0" w:color="auto"/>
      </w:divBdr>
    </w:div>
    <w:div w:id="142506460">
      <w:bodyDiv w:val="1"/>
      <w:marLeft w:val="0"/>
      <w:marRight w:val="0"/>
      <w:marTop w:val="0"/>
      <w:marBottom w:val="0"/>
      <w:divBdr>
        <w:top w:val="none" w:sz="0" w:space="0" w:color="auto"/>
        <w:left w:val="none" w:sz="0" w:space="0" w:color="auto"/>
        <w:bottom w:val="none" w:sz="0" w:space="0" w:color="auto"/>
        <w:right w:val="none" w:sz="0" w:space="0" w:color="auto"/>
      </w:divBdr>
    </w:div>
    <w:div w:id="155386526">
      <w:bodyDiv w:val="1"/>
      <w:marLeft w:val="0"/>
      <w:marRight w:val="0"/>
      <w:marTop w:val="0"/>
      <w:marBottom w:val="0"/>
      <w:divBdr>
        <w:top w:val="none" w:sz="0" w:space="0" w:color="auto"/>
        <w:left w:val="none" w:sz="0" w:space="0" w:color="auto"/>
        <w:bottom w:val="none" w:sz="0" w:space="0" w:color="auto"/>
        <w:right w:val="none" w:sz="0" w:space="0" w:color="auto"/>
      </w:divBdr>
    </w:div>
    <w:div w:id="194390674">
      <w:bodyDiv w:val="1"/>
      <w:marLeft w:val="0"/>
      <w:marRight w:val="0"/>
      <w:marTop w:val="0"/>
      <w:marBottom w:val="0"/>
      <w:divBdr>
        <w:top w:val="none" w:sz="0" w:space="0" w:color="auto"/>
        <w:left w:val="none" w:sz="0" w:space="0" w:color="auto"/>
        <w:bottom w:val="none" w:sz="0" w:space="0" w:color="auto"/>
        <w:right w:val="none" w:sz="0" w:space="0" w:color="auto"/>
      </w:divBdr>
    </w:div>
    <w:div w:id="438643006">
      <w:bodyDiv w:val="1"/>
      <w:marLeft w:val="0"/>
      <w:marRight w:val="0"/>
      <w:marTop w:val="0"/>
      <w:marBottom w:val="0"/>
      <w:divBdr>
        <w:top w:val="none" w:sz="0" w:space="0" w:color="auto"/>
        <w:left w:val="none" w:sz="0" w:space="0" w:color="auto"/>
        <w:bottom w:val="none" w:sz="0" w:space="0" w:color="auto"/>
        <w:right w:val="none" w:sz="0" w:space="0" w:color="auto"/>
      </w:divBdr>
    </w:div>
    <w:div w:id="506141261">
      <w:bodyDiv w:val="1"/>
      <w:marLeft w:val="0"/>
      <w:marRight w:val="0"/>
      <w:marTop w:val="0"/>
      <w:marBottom w:val="0"/>
      <w:divBdr>
        <w:top w:val="none" w:sz="0" w:space="0" w:color="auto"/>
        <w:left w:val="none" w:sz="0" w:space="0" w:color="auto"/>
        <w:bottom w:val="none" w:sz="0" w:space="0" w:color="auto"/>
        <w:right w:val="none" w:sz="0" w:space="0" w:color="auto"/>
      </w:divBdr>
    </w:div>
    <w:div w:id="525800998">
      <w:bodyDiv w:val="1"/>
      <w:marLeft w:val="0"/>
      <w:marRight w:val="0"/>
      <w:marTop w:val="0"/>
      <w:marBottom w:val="0"/>
      <w:divBdr>
        <w:top w:val="none" w:sz="0" w:space="0" w:color="auto"/>
        <w:left w:val="none" w:sz="0" w:space="0" w:color="auto"/>
        <w:bottom w:val="none" w:sz="0" w:space="0" w:color="auto"/>
        <w:right w:val="none" w:sz="0" w:space="0" w:color="auto"/>
      </w:divBdr>
    </w:div>
    <w:div w:id="673384590">
      <w:bodyDiv w:val="1"/>
      <w:marLeft w:val="0"/>
      <w:marRight w:val="0"/>
      <w:marTop w:val="0"/>
      <w:marBottom w:val="0"/>
      <w:divBdr>
        <w:top w:val="none" w:sz="0" w:space="0" w:color="auto"/>
        <w:left w:val="none" w:sz="0" w:space="0" w:color="auto"/>
        <w:bottom w:val="none" w:sz="0" w:space="0" w:color="auto"/>
        <w:right w:val="none" w:sz="0" w:space="0" w:color="auto"/>
      </w:divBdr>
    </w:div>
    <w:div w:id="1088431234">
      <w:bodyDiv w:val="1"/>
      <w:marLeft w:val="0"/>
      <w:marRight w:val="0"/>
      <w:marTop w:val="0"/>
      <w:marBottom w:val="0"/>
      <w:divBdr>
        <w:top w:val="none" w:sz="0" w:space="0" w:color="auto"/>
        <w:left w:val="none" w:sz="0" w:space="0" w:color="auto"/>
        <w:bottom w:val="none" w:sz="0" w:space="0" w:color="auto"/>
        <w:right w:val="none" w:sz="0" w:space="0" w:color="auto"/>
      </w:divBdr>
    </w:div>
    <w:div w:id="1103647951">
      <w:bodyDiv w:val="1"/>
      <w:marLeft w:val="0"/>
      <w:marRight w:val="0"/>
      <w:marTop w:val="0"/>
      <w:marBottom w:val="0"/>
      <w:divBdr>
        <w:top w:val="none" w:sz="0" w:space="0" w:color="auto"/>
        <w:left w:val="none" w:sz="0" w:space="0" w:color="auto"/>
        <w:bottom w:val="none" w:sz="0" w:space="0" w:color="auto"/>
        <w:right w:val="none" w:sz="0" w:space="0" w:color="auto"/>
      </w:divBdr>
    </w:div>
    <w:div w:id="1104157079">
      <w:bodyDiv w:val="1"/>
      <w:marLeft w:val="0"/>
      <w:marRight w:val="0"/>
      <w:marTop w:val="0"/>
      <w:marBottom w:val="0"/>
      <w:divBdr>
        <w:top w:val="none" w:sz="0" w:space="0" w:color="auto"/>
        <w:left w:val="none" w:sz="0" w:space="0" w:color="auto"/>
        <w:bottom w:val="none" w:sz="0" w:space="0" w:color="auto"/>
        <w:right w:val="none" w:sz="0" w:space="0" w:color="auto"/>
      </w:divBdr>
    </w:div>
    <w:div w:id="1279020721">
      <w:bodyDiv w:val="1"/>
      <w:marLeft w:val="0"/>
      <w:marRight w:val="0"/>
      <w:marTop w:val="0"/>
      <w:marBottom w:val="0"/>
      <w:divBdr>
        <w:top w:val="none" w:sz="0" w:space="0" w:color="auto"/>
        <w:left w:val="none" w:sz="0" w:space="0" w:color="auto"/>
        <w:bottom w:val="none" w:sz="0" w:space="0" w:color="auto"/>
        <w:right w:val="none" w:sz="0" w:space="0" w:color="auto"/>
      </w:divBdr>
    </w:div>
    <w:div w:id="1310863123">
      <w:bodyDiv w:val="1"/>
      <w:marLeft w:val="0"/>
      <w:marRight w:val="0"/>
      <w:marTop w:val="0"/>
      <w:marBottom w:val="0"/>
      <w:divBdr>
        <w:top w:val="none" w:sz="0" w:space="0" w:color="auto"/>
        <w:left w:val="none" w:sz="0" w:space="0" w:color="auto"/>
        <w:bottom w:val="none" w:sz="0" w:space="0" w:color="auto"/>
        <w:right w:val="none" w:sz="0" w:space="0" w:color="auto"/>
      </w:divBdr>
    </w:div>
    <w:div w:id="1320230020">
      <w:bodyDiv w:val="1"/>
      <w:marLeft w:val="0"/>
      <w:marRight w:val="0"/>
      <w:marTop w:val="0"/>
      <w:marBottom w:val="0"/>
      <w:divBdr>
        <w:top w:val="none" w:sz="0" w:space="0" w:color="auto"/>
        <w:left w:val="none" w:sz="0" w:space="0" w:color="auto"/>
        <w:bottom w:val="none" w:sz="0" w:space="0" w:color="auto"/>
        <w:right w:val="none" w:sz="0" w:space="0" w:color="auto"/>
      </w:divBdr>
    </w:div>
    <w:div w:id="1438333593">
      <w:bodyDiv w:val="1"/>
      <w:marLeft w:val="0"/>
      <w:marRight w:val="0"/>
      <w:marTop w:val="0"/>
      <w:marBottom w:val="0"/>
      <w:divBdr>
        <w:top w:val="none" w:sz="0" w:space="0" w:color="auto"/>
        <w:left w:val="none" w:sz="0" w:space="0" w:color="auto"/>
        <w:bottom w:val="none" w:sz="0" w:space="0" w:color="auto"/>
        <w:right w:val="none" w:sz="0" w:space="0" w:color="auto"/>
      </w:divBdr>
    </w:div>
    <w:div w:id="1480803159">
      <w:bodyDiv w:val="1"/>
      <w:marLeft w:val="0"/>
      <w:marRight w:val="0"/>
      <w:marTop w:val="0"/>
      <w:marBottom w:val="0"/>
      <w:divBdr>
        <w:top w:val="none" w:sz="0" w:space="0" w:color="auto"/>
        <w:left w:val="none" w:sz="0" w:space="0" w:color="auto"/>
        <w:bottom w:val="none" w:sz="0" w:space="0" w:color="auto"/>
        <w:right w:val="none" w:sz="0" w:space="0" w:color="auto"/>
      </w:divBdr>
    </w:div>
    <w:div w:id="1539783524">
      <w:bodyDiv w:val="1"/>
      <w:marLeft w:val="0"/>
      <w:marRight w:val="0"/>
      <w:marTop w:val="0"/>
      <w:marBottom w:val="0"/>
      <w:divBdr>
        <w:top w:val="none" w:sz="0" w:space="0" w:color="auto"/>
        <w:left w:val="none" w:sz="0" w:space="0" w:color="auto"/>
        <w:bottom w:val="none" w:sz="0" w:space="0" w:color="auto"/>
        <w:right w:val="none" w:sz="0" w:space="0" w:color="auto"/>
      </w:divBdr>
    </w:div>
    <w:div w:id="1552693343">
      <w:bodyDiv w:val="1"/>
      <w:marLeft w:val="0"/>
      <w:marRight w:val="0"/>
      <w:marTop w:val="0"/>
      <w:marBottom w:val="0"/>
      <w:divBdr>
        <w:top w:val="none" w:sz="0" w:space="0" w:color="auto"/>
        <w:left w:val="none" w:sz="0" w:space="0" w:color="auto"/>
        <w:bottom w:val="none" w:sz="0" w:space="0" w:color="auto"/>
        <w:right w:val="none" w:sz="0" w:space="0" w:color="auto"/>
      </w:divBdr>
    </w:div>
    <w:div w:id="1584530888">
      <w:bodyDiv w:val="1"/>
      <w:marLeft w:val="0"/>
      <w:marRight w:val="0"/>
      <w:marTop w:val="0"/>
      <w:marBottom w:val="0"/>
      <w:divBdr>
        <w:top w:val="none" w:sz="0" w:space="0" w:color="auto"/>
        <w:left w:val="none" w:sz="0" w:space="0" w:color="auto"/>
        <w:bottom w:val="none" w:sz="0" w:space="0" w:color="auto"/>
        <w:right w:val="none" w:sz="0" w:space="0" w:color="auto"/>
      </w:divBdr>
    </w:div>
    <w:div w:id="1619487245">
      <w:bodyDiv w:val="1"/>
      <w:marLeft w:val="0"/>
      <w:marRight w:val="0"/>
      <w:marTop w:val="0"/>
      <w:marBottom w:val="0"/>
      <w:divBdr>
        <w:top w:val="none" w:sz="0" w:space="0" w:color="auto"/>
        <w:left w:val="none" w:sz="0" w:space="0" w:color="auto"/>
        <w:bottom w:val="none" w:sz="0" w:space="0" w:color="auto"/>
        <w:right w:val="none" w:sz="0" w:space="0" w:color="auto"/>
      </w:divBdr>
    </w:div>
    <w:div w:id="1726683200">
      <w:bodyDiv w:val="1"/>
      <w:marLeft w:val="0"/>
      <w:marRight w:val="0"/>
      <w:marTop w:val="0"/>
      <w:marBottom w:val="0"/>
      <w:divBdr>
        <w:top w:val="none" w:sz="0" w:space="0" w:color="auto"/>
        <w:left w:val="none" w:sz="0" w:space="0" w:color="auto"/>
        <w:bottom w:val="none" w:sz="0" w:space="0" w:color="auto"/>
        <w:right w:val="none" w:sz="0" w:space="0" w:color="auto"/>
      </w:divBdr>
    </w:div>
    <w:div w:id="1792430969">
      <w:bodyDiv w:val="1"/>
      <w:marLeft w:val="0"/>
      <w:marRight w:val="0"/>
      <w:marTop w:val="0"/>
      <w:marBottom w:val="0"/>
      <w:divBdr>
        <w:top w:val="none" w:sz="0" w:space="0" w:color="auto"/>
        <w:left w:val="none" w:sz="0" w:space="0" w:color="auto"/>
        <w:bottom w:val="none" w:sz="0" w:space="0" w:color="auto"/>
        <w:right w:val="none" w:sz="0" w:space="0" w:color="auto"/>
      </w:divBdr>
    </w:div>
    <w:div w:id="1854152267">
      <w:bodyDiv w:val="1"/>
      <w:marLeft w:val="0"/>
      <w:marRight w:val="0"/>
      <w:marTop w:val="0"/>
      <w:marBottom w:val="0"/>
      <w:divBdr>
        <w:top w:val="none" w:sz="0" w:space="0" w:color="auto"/>
        <w:left w:val="none" w:sz="0" w:space="0" w:color="auto"/>
        <w:bottom w:val="none" w:sz="0" w:space="0" w:color="auto"/>
        <w:right w:val="none" w:sz="0" w:space="0" w:color="auto"/>
      </w:divBdr>
    </w:div>
    <w:div w:id="1870334562">
      <w:bodyDiv w:val="1"/>
      <w:marLeft w:val="0"/>
      <w:marRight w:val="0"/>
      <w:marTop w:val="0"/>
      <w:marBottom w:val="0"/>
      <w:divBdr>
        <w:top w:val="none" w:sz="0" w:space="0" w:color="auto"/>
        <w:left w:val="none" w:sz="0" w:space="0" w:color="auto"/>
        <w:bottom w:val="none" w:sz="0" w:space="0" w:color="auto"/>
        <w:right w:val="none" w:sz="0" w:space="0" w:color="auto"/>
      </w:divBdr>
    </w:div>
    <w:div w:id="2099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4f621c-90e7-4bde-bd3b-e20d4b8c8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CBFC919F35146B5F2E667AF430803" ma:contentTypeVersion="6" ma:contentTypeDescription="Create a new document." ma:contentTypeScope="" ma:versionID="f1a18f553907d29c16dcb3670991cc7c">
  <xsd:schema xmlns:xsd="http://www.w3.org/2001/XMLSchema" xmlns:xs="http://www.w3.org/2001/XMLSchema" xmlns:p="http://schemas.microsoft.com/office/2006/metadata/properties" xmlns:ns3="1f4f621c-90e7-4bde-bd3b-e20d4b8c82df" targetNamespace="http://schemas.microsoft.com/office/2006/metadata/properties" ma:root="true" ma:fieldsID="1f05b2d717540d3f10e5657f22126196" ns3:_="">
    <xsd:import namespace="1f4f621c-90e7-4bde-bd3b-e20d4b8c82d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f621c-90e7-4bde-bd3b-e20d4b8c82d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76B04-9D9B-4D96-B6CE-C6EB71F156A6}">
  <ds:schemaRefs>
    <ds:schemaRef ds:uri="http://schemas.microsoft.com/office/2006/metadata/properties"/>
    <ds:schemaRef ds:uri="http://schemas.microsoft.com/office/infopath/2007/PartnerControls"/>
    <ds:schemaRef ds:uri="1f4f621c-90e7-4bde-bd3b-e20d4b8c82df"/>
  </ds:schemaRefs>
</ds:datastoreItem>
</file>

<file path=customXml/itemProps2.xml><?xml version="1.0" encoding="utf-8"?>
<ds:datastoreItem xmlns:ds="http://schemas.openxmlformats.org/officeDocument/2006/customXml" ds:itemID="{22AA5E0C-9E51-44C8-9A17-03A436042BD9}">
  <ds:schemaRefs>
    <ds:schemaRef ds:uri="http://schemas.microsoft.com/sharepoint/v3/contenttype/forms"/>
  </ds:schemaRefs>
</ds:datastoreItem>
</file>

<file path=customXml/itemProps3.xml><?xml version="1.0" encoding="utf-8"?>
<ds:datastoreItem xmlns:ds="http://schemas.openxmlformats.org/officeDocument/2006/customXml" ds:itemID="{3F5E52FD-B61D-47F5-B25C-1D4AA9D34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f621c-90e7-4bde-bd3b-e20d4b8c8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sedgwick county purchasing</Company>
  <LinksUpToDate>false</LinksUpToDate>
  <CharactersWithSpaces>6472</CharactersWithSpaces>
  <SharedDoc>false</SharedDoc>
  <HLinks>
    <vt:vector size="6" baseType="variant">
      <vt:variant>
        <vt:i4>1376336</vt:i4>
      </vt:variant>
      <vt:variant>
        <vt:i4>0</vt:i4>
      </vt:variant>
      <vt:variant>
        <vt:i4>0</vt:i4>
      </vt:variant>
      <vt:variant>
        <vt:i4>5</vt:i4>
      </vt:variant>
      <vt:variant>
        <vt:lpwstr>http://sedgwickcounty.org/finance/purchasing.asp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Lauber, Joshua L.</dc:creator>
  <cp:keywords/>
  <cp:lastModifiedBy>Hoppman, Christine M.</cp:lastModifiedBy>
  <cp:revision>3</cp:revision>
  <cp:lastPrinted>2015-12-08T17:26:00Z</cp:lastPrinted>
  <dcterms:created xsi:type="dcterms:W3CDTF">2026-07-15T14:15:00Z</dcterms:created>
  <dcterms:modified xsi:type="dcterms:W3CDTF">2026-07-15T14:16:00Z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0x010100412CBFC919F35146B5F2E667AF430803</vt:lpwstr>
  </property>
</Properties>
</file>